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75" w:rsidRPr="00CB3073" w:rsidRDefault="00E40075" w:rsidP="00E40075">
      <w:pPr>
        <w:snapToGrid w:val="0"/>
        <w:spacing w:line="560" w:lineRule="exact"/>
        <w:rPr>
          <w:rFonts w:ascii="黑体" w:eastAsia="黑体"/>
          <w:bCs/>
          <w:color w:val="000000"/>
          <w:sz w:val="32"/>
          <w:szCs w:val="32"/>
        </w:rPr>
      </w:pPr>
      <w:r w:rsidRPr="00CB3073">
        <w:rPr>
          <w:rFonts w:ascii="黑体" w:eastAsia="黑体" w:hint="eastAsia"/>
          <w:bCs/>
          <w:color w:val="000000"/>
          <w:sz w:val="32"/>
          <w:szCs w:val="32"/>
        </w:rPr>
        <w:t>附件５</w:t>
      </w:r>
    </w:p>
    <w:p w:rsidR="00E40075" w:rsidRDefault="00E40075" w:rsidP="00E40075">
      <w:pPr>
        <w:snapToGrid w:val="0"/>
        <w:spacing w:line="560" w:lineRule="exact"/>
        <w:rPr>
          <w:rFonts w:eastAsia="仿宋_GB2312"/>
          <w:bCs/>
          <w:color w:val="000000"/>
          <w:sz w:val="30"/>
          <w:szCs w:val="30"/>
        </w:rPr>
      </w:pPr>
    </w:p>
    <w:p w:rsidR="00E40075" w:rsidRDefault="00E40075" w:rsidP="00E40075">
      <w:pPr>
        <w:snapToGrid w:val="0"/>
        <w:spacing w:line="560" w:lineRule="exact"/>
        <w:jc w:val="center"/>
        <w:rPr>
          <w:rFonts w:ascii="方正小标宋简体" w:eastAsia="方正小标宋简体"/>
          <w:bCs/>
          <w:color w:val="000000"/>
          <w:sz w:val="44"/>
          <w:szCs w:val="44"/>
        </w:rPr>
      </w:pPr>
      <w:r>
        <w:rPr>
          <w:rFonts w:ascii="方正小标宋简体" w:eastAsia="方正小标宋简体"/>
          <w:bCs/>
          <w:color w:val="000000"/>
          <w:sz w:val="44"/>
          <w:szCs w:val="44"/>
        </w:rPr>
        <w:t>2020</w:t>
      </w:r>
      <w:r>
        <w:rPr>
          <w:rFonts w:ascii="方正小标宋简体" w:eastAsia="方正小标宋简体" w:hint="eastAsia"/>
          <w:bCs/>
          <w:color w:val="000000"/>
          <w:sz w:val="44"/>
          <w:szCs w:val="44"/>
        </w:rPr>
        <w:t>年度省分析测试项目申请指南</w:t>
      </w:r>
    </w:p>
    <w:p w:rsidR="00E40075" w:rsidRDefault="00E40075" w:rsidP="00E40075">
      <w:pPr>
        <w:snapToGrid w:val="0"/>
        <w:spacing w:line="560" w:lineRule="exact"/>
        <w:ind w:firstLineChars="200" w:firstLine="600"/>
        <w:rPr>
          <w:rFonts w:eastAsia="仿宋_GB2312"/>
          <w:color w:val="000000"/>
          <w:sz w:val="30"/>
          <w:szCs w:val="30"/>
        </w:rPr>
      </w:pP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分析测试科技计划项目是公益技术应用研究计划的组成部分，也是浙江省大型科学仪器设备协作共用平台建设和发展的重要组成部分，项目申报、评审、过程管理等执行公益技术应用研究计划管理规定。</w:t>
      </w:r>
    </w:p>
    <w:p w:rsidR="00E40075" w:rsidRDefault="00E40075" w:rsidP="00E40075">
      <w:pPr>
        <w:snapToGrid w:val="0"/>
        <w:spacing w:line="560" w:lineRule="exact"/>
        <w:ind w:firstLineChars="200" w:firstLine="600"/>
        <w:rPr>
          <w:rFonts w:ascii="黑体" w:eastAsia="黑体"/>
          <w:bCs/>
          <w:color w:val="000000"/>
          <w:sz w:val="30"/>
          <w:szCs w:val="30"/>
        </w:rPr>
      </w:pPr>
      <w:r>
        <w:rPr>
          <w:rFonts w:ascii="黑体" w:eastAsia="黑体" w:hint="eastAsia"/>
          <w:bCs/>
          <w:color w:val="000000"/>
          <w:sz w:val="30"/>
          <w:szCs w:val="30"/>
        </w:rPr>
        <w:t>一、申报要求</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 xml:space="preserve">1. </w:t>
      </w:r>
      <w:r>
        <w:rPr>
          <w:rFonts w:eastAsia="仿宋_GB2312" w:hint="eastAsia"/>
          <w:color w:val="000000"/>
          <w:sz w:val="30"/>
          <w:szCs w:val="30"/>
        </w:rPr>
        <w:t>申请人具有完成项目所需的研究和组织协调能力。</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 xml:space="preserve">2. </w:t>
      </w:r>
      <w:r>
        <w:rPr>
          <w:rFonts w:eastAsia="仿宋_GB2312" w:hint="eastAsia"/>
          <w:color w:val="000000"/>
          <w:sz w:val="30"/>
          <w:szCs w:val="30"/>
        </w:rPr>
        <w:t>申请人所在单位或载体须向社会提供分析测试技术服务，且接收使用过一定额度的创新券。</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 xml:space="preserve">3. </w:t>
      </w:r>
      <w:r>
        <w:rPr>
          <w:rFonts w:eastAsia="仿宋_GB2312" w:hint="eastAsia"/>
          <w:color w:val="000000"/>
          <w:sz w:val="30"/>
          <w:szCs w:val="30"/>
        </w:rPr>
        <w:t>申请人所在单位需补全登记在浙江省科技云服务平台上的大型科学仪器设备信息（价值</w:t>
      </w:r>
      <w:r>
        <w:rPr>
          <w:rFonts w:eastAsia="仿宋_GB2312" w:hint="eastAsia"/>
          <w:color w:val="000000"/>
          <w:sz w:val="30"/>
          <w:szCs w:val="30"/>
        </w:rPr>
        <w:t>30</w:t>
      </w:r>
      <w:r>
        <w:rPr>
          <w:rFonts w:eastAsia="仿宋_GB2312" w:hint="eastAsia"/>
          <w:color w:val="000000"/>
          <w:sz w:val="30"/>
          <w:szCs w:val="30"/>
        </w:rPr>
        <w:t>万元及以上）。</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 xml:space="preserve">4. </w:t>
      </w:r>
      <w:r>
        <w:rPr>
          <w:rFonts w:eastAsia="仿宋_GB2312" w:hint="eastAsia"/>
          <w:color w:val="000000"/>
          <w:sz w:val="30"/>
          <w:szCs w:val="30"/>
        </w:rPr>
        <w:t>申请人所在单位具有完成项目所必备的人才条件和相关大型仪器设备基础。</w:t>
      </w:r>
    </w:p>
    <w:p w:rsidR="00E40075" w:rsidRDefault="00E40075" w:rsidP="00E40075">
      <w:pPr>
        <w:numPr>
          <w:ilvl w:val="0"/>
          <w:numId w:val="1"/>
        </w:num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对科研信用不佳、项目未能按期验收的单位在年度立项中予以等额递减。</w:t>
      </w:r>
    </w:p>
    <w:p w:rsidR="00E40075" w:rsidRDefault="00E40075" w:rsidP="00E40075">
      <w:pPr>
        <w:numPr>
          <w:ilvl w:val="0"/>
          <w:numId w:val="1"/>
        </w:num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本次申报采取限额推荐，浙江大学不超过</w:t>
      </w:r>
      <w:r>
        <w:rPr>
          <w:rFonts w:eastAsia="仿宋_GB2312"/>
          <w:color w:val="000000"/>
          <w:sz w:val="30"/>
          <w:szCs w:val="30"/>
        </w:rPr>
        <w:t>30</w:t>
      </w:r>
      <w:r>
        <w:rPr>
          <w:rFonts w:eastAsia="仿宋_GB2312" w:hint="eastAsia"/>
          <w:color w:val="000000"/>
          <w:sz w:val="30"/>
          <w:szCs w:val="30"/>
        </w:rPr>
        <w:t>项，省属高校不超过</w:t>
      </w:r>
      <w:r>
        <w:rPr>
          <w:rFonts w:eastAsia="仿宋_GB2312"/>
          <w:color w:val="000000"/>
          <w:sz w:val="30"/>
          <w:szCs w:val="30"/>
        </w:rPr>
        <w:t>10</w:t>
      </w:r>
      <w:r>
        <w:rPr>
          <w:rFonts w:eastAsia="仿宋_GB2312" w:hint="eastAsia"/>
          <w:color w:val="000000"/>
          <w:sz w:val="30"/>
          <w:szCs w:val="30"/>
        </w:rPr>
        <w:t>项，省部属科研院所不超过</w:t>
      </w:r>
      <w:r>
        <w:rPr>
          <w:rFonts w:eastAsia="仿宋_GB2312"/>
          <w:color w:val="000000"/>
          <w:sz w:val="30"/>
          <w:szCs w:val="30"/>
        </w:rPr>
        <w:t>5</w:t>
      </w:r>
      <w:r>
        <w:rPr>
          <w:rFonts w:eastAsia="仿宋_GB2312" w:hint="eastAsia"/>
          <w:color w:val="000000"/>
          <w:sz w:val="30"/>
          <w:szCs w:val="30"/>
        </w:rPr>
        <w:t>项，其他有省级重点实验室、科技创新服务平台牵头单位（不含高校院所）不超过</w:t>
      </w:r>
      <w:r>
        <w:rPr>
          <w:rFonts w:eastAsia="仿宋_GB2312"/>
          <w:color w:val="000000"/>
          <w:sz w:val="30"/>
          <w:szCs w:val="30"/>
        </w:rPr>
        <w:t>2</w:t>
      </w:r>
      <w:r>
        <w:rPr>
          <w:rFonts w:eastAsia="仿宋_GB2312" w:hint="eastAsia"/>
          <w:color w:val="000000"/>
          <w:sz w:val="30"/>
          <w:szCs w:val="30"/>
        </w:rPr>
        <w:t>项，无实验室、平台的单位不超过</w:t>
      </w:r>
      <w:r>
        <w:rPr>
          <w:rFonts w:eastAsia="仿宋_GB2312"/>
          <w:color w:val="000000"/>
          <w:sz w:val="30"/>
          <w:szCs w:val="30"/>
        </w:rPr>
        <w:t>1</w:t>
      </w:r>
      <w:r>
        <w:rPr>
          <w:rFonts w:eastAsia="仿宋_GB2312" w:hint="eastAsia"/>
          <w:color w:val="000000"/>
          <w:sz w:val="30"/>
          <w:szCs w:val="30"/>
        </w:rPr>
        <w:t>项。</w:t>
      </w:r>
    </w:p>
    <w:p w:rsidR="00E40075" w:rsidRDefault="00E40075" w:rsidP="00E40075">
      <w:pPr>
        <w:snapToGrid w:val="0"/>
        <w:spacing w:line="560" w:lineRule="exact"/>
        <w:ind w:firstLineChars="200" w:firstLine="600"/>
        <w:rPr>
          <w:rFonts w:ascii="黑体" w:eastAsia="黑体"/>
          <w:bCs/>
          <w:color w:val="000000"/>
          <w:sz w:val="30"/>
          <w:szCs w:val="30"/>
        </w:rPr>
      </w:pPr>
      <w:r>
        <w:rPr>
          <w:rFonts w:ascii="黑体" w:eastAsia="黑体" w:hint="eastAsia"/>
          <w:bCs/>
          <w:color w:val="000000"/>
          <w:sz w:val="30"/>
          <w:szCs w:val="30"/>
        </w:rPr>
        <w:t>二、主要支持方向</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资助全省范围内大型科学仪器设备在分析测试新方法和新</w:t>
      </w:r>
      <w:r>
        <w:rPr>
          <w:rFonts w:eastAsia="仿宋_GB2312" w:hint="eastAsia"/>
          <w:color w:val="000000"/>
          <w:sz w:val="30"/>
          <w:szCs w:val="30"/>
        </w:rPr>
        <w:lastRenderedPageBreak/>
        <w:t>技术的研究，促进我省大型科学仪器设备分析测试技术的进步，加快我省分析测试人才的培养，提高我省大型科学仪器设备的利用效率和应用水平。重点支持以下</w:t>
      </w:r>
      <w:r>
        <w:rPr>
          <w:rFonts w:eastAsia="仿宋_GB2312"/>
          <w:color w:val="000000"/>
          <w:sz w:val="30"/>
          <w:szCs w:val="30"/>
        </w:rPr>
        <w:t>6</w:t>
      </w:r>
      <w:r>
        <w:rPr>
          <w:rFonts w:eastAsia="仿宋_GB2312" w:hint="eastAsia"/>
          <w:color w:val="000000"/>
          <w:sz w:val="30"/>
          <w:szCs w:val="30"/>
        </w:rPr>
        <w:t>个方向的科研工作：</w:t>
      </w:r>
    </w:p>
    <w:p w:rsidR="00E40075" w:rsidRDefault="00E40075" w:rsidP="00E40075">
      <w:pPr>
        <w:snapToGrid w:val="0"/>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（一）新材料与无机物分析</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我省纳米材料、氟硅化工新材料、电子信息类材料、能源材料、金属材料、环境友好材料、新型功能材料、无机矿物物料等我省优势新材料研究与开发，用分析测试技术进行材料的组成分析、结构表征、表面特征与微观结构表征、物理化学性能测试的新技术和新方法研究，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．无机材料微观结构与形貌的分析测试，专用纳米材料表面元素形态分析；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．高分子材料结构表征和微观形貌的分析测试；</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．材料物理化学性能测试；</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．特殊元素痕量分析，固体样品中硼、锡、银、硒、铀、隔、氯、溴、碘、碳、硫等元素的快速分析方法的开发及其方法改进的研究；</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．无机物现场及原位、过程快速分析，包括快速样品制备技术和快速元素分析；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．同位素分析、考古样品中断代和断源鉴定技术，包括稳定同位素示踪分析、同位素稀释分析、热释光分析和</w:t>
      </w:r>
      <w:r>
        <w:rPr>
          <w:rFonts w:eastAsia="仿宋_GB2312"/>
          <w:color w:val="000000"/>
          <w:sz w:val="30"/>
          <w:szCs w:val="30"/>
        </w:rPr>
        <w:t>X—</w:t>
      </w:r>
      <w:r>
        <w:rPr>
          <w:rFonts w:eastAsia="仿宋_GB2312" w:hint="eastAsia"/>
          <w:color w:val="000000"/>
          <w:sz w:val="30"/>
          <w:szCs w:val="30"/>
        </w:rPr>
        <w:t>射线荧光光谱分析；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7</w:t>
      </w:r>
      <w:r>
        <w:rPr>
          <w:rFonts w:eastAsia="仿宋_GB2312" w:hint="eastAsia"/>
          <w:color w:val="000000"/>
          <w:sz w:val="30"/>
          <w:szCs w:val="30"/>
        </w:rPr>
        <w:t>．复杂基体物料成分的分离、富集及分析。</w:t>
      </w:r>
    </w:p>
    <w:p w:rsidR="00E40075" w:rsidRDefault="00E40075" w:rsidP="00E40075">
      <w:pPr>
        <w:snapToGrid w:val="0"/>
        <w:spacing w:line="560" w:lineRule="exact"/>
        <w:ind w:firstLineChars="200" w:firstLine="602"/>
        <w:rPr>
          <w:rFonts w:eastAsia="仿宋_GB2312"/>
          <w:b/>
          <w:color w:val="000000"/>
          <w:sz w:val="30"/>
          <w:szCs w:val="30"/>
        </w:rPr>
      </w:pPr>
      <w:r>
        <w:rPr>
          <w:rFonts w:ascii="楷体_GB2312" w:eastAsia="楷体_GB2312" w:hint="eastAsia"/>
          <w:b/>
          <w:color w:val="000000"/>
          <w:sz w:val="30"/>
          <w:szCs w:val="30"/>
        </w:rPr>
        <w:t>（二）食品安全领域的分析测试技术研究</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食品安全领域中的分析测试技术难题，以初级农、副产品、加工食品、市场流通食品等为重点研究对象，进行各种天然营养物质、农兽药残留、食品添加剂及非食用添加物的分析测试技术新方法和新标准方法研究。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．农产品和食品原料的安全检测技术。食源性危害微生物、农兽药残留、饲料添加剂和非允许添加物等的快速筛选和确认检测技术；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．食品污染物痕量与超痕量分析技术。天然生物毒素检测新方法，农、兽药残留多组分检测新技术；食品接触包装材料中有害物质迁移量检测技术；新型持久性有机污染物残留的定性和定量检测技术；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．公共卫生突发应急事件处置中现场食物中毒，环境、生物和食物样品的快速定性检测技术；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．加工过程中污染物与食品添加剂的检测技术；在线检测技术；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．危害性、抗药性细菌和病毒等致病微生物的快速测定或新行致病因子确认检测技术；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．婴幼儿和老年食品中维生素、功能性低聚糖和蛋白质等营养素的确认和定量检测技术；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7</w:t>
      </w:r>
      <w:r>
        <w:rPr>
          <w:rFonts w:eastAsia="仿宋_GB2312" w:hint="eastAsia"/>
          <w:color w:val="000000"/>
          <w:sz w:val="30"/>
          <w:szCs w:val="30"/>
        </w:rPr>
        <w:t>．中草药、保健品的功效因子检测技术；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8</w:t>
      </w:r>
      <w:r>
        <w:rPr>
          <w:rFonts w:eastAsia="仿宋_GB2312" w:hint="eastAsia"/>
          <w:color w:val="000000"/>
          <w:sz w:val="30"/>
          <w:szCs w:val="30"/>
        </w:rPr>
        <w:t>．包装材料有害、有毒有机物残留的定性和定量检测技术；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9</w:t>
      </w:r>
      <w:r>
        <w:rPr>
          <w:rFonts w:eastAsia="仿宋_GB2312" w:hint="eastAsia"/>
          <w:color w:val="000000"/>
          <w:sz w:val="30"/>
          <w:szCs w:val="30"/>
        </w:rPr>
        <w:t>．各类海洋食品、生物样品中营养元素和有害金属及其形态的分析；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10</w:t>
      </w:r>
      <w:r>
        <w:rPr>
          <w:rFonts w:eastAsia="仿宋_GB2312" w:hint="eastAsia"/>
          <w:color w:val="000000"/>
          <w:sz w:val="30"/>
          <w:szCs w:val="30"/>
        </w:rPr>
        <w:t>．食品检测过程中，各类标准物质、基准物质，以及质量控制样品的研制；</w:t>
      </w:r>
    </w:p>
    <w:p w:rsidR="00E40075" w:rsidRDefault="00E40075" w:rsidP="00E40075">
      <w:pPr>
        <w:snapToGrid w:val="0"/>
        <w:spacing w:line="58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（三）环境样品分析</w:t>
      </w:r>
    </w:p>
    <w:p w:rsidR="00E40075" w:rsidRDefault="00E40075" w:rsidP="00E40075">
      <w:pPr>
        <w:snapToGrid w:val="0"/>
        <w:spacing w:line="580" w:lineRule="exact"/>
        <w:ind w:firstLineChars="200" w:firstLine="600"/>
        <w:rPr>
          <w:rFonts w:eastAsia="仿宋_GB2312"/>
          <w:color w:val="000000"/>
          <w:sz w:val="30"/>
          <w:szCs w:val="30"/>
        </w:rPr>
      </w:pPr>
      <w:r>
        <w:rPr>
          <w:rFonts w:eastAsia="仿宋_GB2312" w:hint="eastAsia"/>
          <w:color w:val="000000"/>
          <w:sz w:val="30"/>
          <w:szCs w:val="30"/>
        </w:rPr>
        <w:t>围绕环境（水、气、土、生物系统）领域中的分析测试技术难题</w:t>
      </w:r>
      <w:r>
        <w:rPr>
          <w:rFonts w:eastAsia="仿宋_GB2312"/>
          <w:color w:val="000000"/>
          <w:sz w:val="30"/>
          <w:szCs w:val="30"/>
        </w:rPr>
        <w:t xml:space="preserve">, </w:t>
      </w:r>
      <w:r>
        <w:rPr>
          <w:rFonts w:eastAsia="仿宋_GB2312" w:hint="eastAsia"/>
          <w:color w:val="000000"/>
          <w:sz w:val="30"/>
          <w:szCs w:val="30"/>
        </w:rPr>
        <w:t>用大型精密仪器进行环境样品的分析测试新方法和新技术的研究。主要包括：</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．环境样品中持久性有机污染物的分析测试；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．环境样品中内分泌干扰素的分析测试；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．环境样品中农药及典型代谢产物的分析测试；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．环境样品中化学药品残留的分析测试；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．环境样品中重金属多组分分析方法及金属元素形态分析；</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．环境污染事故应急监测与事故鉴定分析技术；</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7</w:t>
      </w:r>
      <w:r>
        <w:rPr>
          <w:rFonts w:eastAsia="仿宋_GB2312" w:hint="eastAsia"/>
          <w:color w:val="000000"/>
          <w:sz w:val="30"/>
          <w:szCs w:val="30"/>
        </w:rPr>
        <w:t>．环境污染预警监测技术和自动在线检测技术；</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8</w:t>
      </w:r>
      <w:r>
        <w:rPr>
          <w:rFonts w:eastAsia="仿宋_GB2312" w:hint="eastAsia"/>
          <w:color w:val="000000"/>
          <w:sz w:val="30"/>
          <w:szCs w:val="30"/>
        </w:rPr>
        <w:t>．噪声、振动、辐射、光污染分析测试新技术；</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9</w:t>
      </w:r>
      <w:r>
        <w:rPr>
          <w:rFonts w:eastAsia="仿宋_GB2312" w:hint="eastAsia"/>
          <w:color w:val="000000"/>
          <w:sz w:val="30"/>
          <w:szCs w:val="30"/>
        </w:rPr>
        <w:t>．低环境污染的绿色分析技术。</w:t>
      </w:r>
    </w:p>
    <w:p w:rsidR="00E40075" w:rsidRDefault="00E40075" w:rsidP="00E40075">
      <w:pPr>
        <w:snapToGrid w:val="0"/>
        <w:spacing w:line="58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（四）生物与医学检测</w:t>
      </w:r>
    </w:p>
    <w:p w:rsidR="00E40075" w:rsidRDefault="00E40075" w:rsidP="00E40075">
      <w:pPr>
        <w:snapToGrid w:val="0"/>
        <w:spacing w:line="580" w:lineRule="exact"/>
        <w:ind w:firstLineChars="200" w:firstLine="600"/>
        <w:rPr>
          <w:rFonts w:eastAsia="仿宋_GB2312"/>
          <w:color w:val="000000"/>
          <w:sz w:val="30"/>
          <w:szCs w:val="30"/>
        </w:rPr>
      </w:pPr>
      <w:r>
        <w:rPr>
          <w:rFonts w:eastAsia="仿宋_GB2312" w:hint="eastAsia"/>
          <w:color w:val="000000"/>
          <w:sz w:val="30"/>
          <w:szCs w:val="30"/>
        </w:rPr>
        <w:t>针对我省生命科学基础研究的发展现状，采用大型精密仪器进行分析测试新方法和新技术研究。主要包括：</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．核酸、蛋白质序列测定，研究其三维空间结构；</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．检测分析基因的表达及重要功能蛋白在细胞中的动态分布，提高分析检测技术在细胞工程、基因工程、蛋白质工程、酶工程等领域中应用的准确性和精准性；</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．生命体组织与细胞（动物、植物）的微观结构检测</w:t>
      </w:r>
      <w:r>
        <w:rPr>
          <w:rFonts w:eastAsia="仿宋_GB2312"/>
          <w:color w:val="000000"/>
          <w:sz w:val="30"/>
          <w:szCs w:val="30"/>
        </w:rPr>
        <w:t>;</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．与人体健康相关产品的安全和营养因子等快速检测新方法和新技术研究。</w:t>
      </w:r>
    </w:p>
    <w:p w:rsidR="00E40075" w:rsidRDefault="00E40075" w:rsidP="00E40075">
      <w:pPr>
        <w:snapToGrid w:val="0"/>
        <w:spacing w:line="58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（五）工业产品分析</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围绕纺织、石油、化工、钢铁、轻工等我省具有优势的工业产品，利用大型精密仪器进行分析测试新方法和新技术的研究。主要包括：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．工业产品中国际国内规定禁用、限用化学物质分析新方法的研究和标准的制（修）订；</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．在石油、化工、钢铁、轻工等领域中，能较大提高经济效益和提升产品质量的关键组分的检测方法研究；</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．能降低成本、缩短生产时间、提高产品质量的过程控制分析技术研究；</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．具有一定浙江地域特色的特殊产品的检测方法的开发。</w:t>
      </w:r>
    </w:p>
    <w:p w:rsidR="00E40075" w:rsidRDefault="00E40075" w:rsidP="00E40075">
      <w:pPr>
        <w:snapToGrid w:val="0"/>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（六）药物分析</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围绕我省医药、农药、兽药等产业发展的需求，采用大型精密仪器对具有生物活性、有医学应用前景的合成和天然产物进行化学结构确定、成分分析的研究，促进寻找新型的有效药物。主要包括：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．过程控制分析；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．创新药物的结构分析；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．药物中微量有机和无机杂质分析；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．有机药物结构及晶型的分析；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．天然药物（中草药、海洋药物）中新活性成分分析；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．中药掺杂化学药物的分析。</w:t>
      </w:r>
    </w:p>
    <w:p w:rsidR="00E40075" w:rsidRDefault="00E40075" w:rsidP="00E40075">
      <w:pPr>
        <w:snapToGrid w:val="0"/>
        <w:spacing w:line="560" w:lineRule="exact"/>
        <w:ind w:firstLineChars="200" w:firstLine="600"/>
        <w:rPr>
          <w:rFonts w:eastAsia="仿宋_GB2312"/>
          <w:color w:val="000000"/>
          <w:sz w:val="30"/>
          <w:szCs w:val="30"/>
        </w:rPr>
      </w:pPr>
    </w:p>
    <w:p w:rsidR="00E40075" w:rsidRDefault="00E40075" w:rsidP="00E40075">
      <w:pPr>
        <w:snapToGrid w:val="0"/>
        <w:spacing w:line="560" w:lineRule="exact"/>
        <w:ind w:firstLineChars="200" w:firstLine="600"/>
        <w:rPr>
          <w:rFonts w:eastAsia="仿宋_GB2312"/>
          <w:color w:val="000000"/>
          <w:sz w:val="30"/>
          <w:szCs w:val="30"/>
        </w:rPr>
      </w:pPr>
    </w:p>
    <w:p w:rsidR="00E40075" w:rsidRDefault="00E40075" w:rsidP="00E40075">
      <w:pPr>
        <w:snapToGrid w:val="0"/>
        <w:spacing w:line="560" w:lineRule="exact"/>
        <w:ind w:firstLineChars="200" w:firstLine="600"/>
        <w:rPr>
          <w:rFonts w:eastAsia="仿宋_GB2312"/>
          <w:color w:val="000000"/>
          <w:sz w:val="30"/>
          <w:szCs w:val="30"/>
        </w:rPr>
      </w:pPr>
    </w:p>
    <w:p w:rsidR="0022672C" w:rsidRPr="00E40075" w:rsidRDefault="0022672C"/>
    <w:sectPr w:rsidR="0022672C" w:rsidRPr="00E40075" w:rsidSect="002267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75" w:rsidRDefault="000B2875" w:rsidP="00F915C8">
      <w:r>
        <w:separator/>
      </w:r>
    </w:p>
  </w:endnote>
  <w:endnote w:type="continuationSeparator" w:id="1">
    <w:p w:rsidR="000B2875" w:rsidRDefault="000B2875" w:rsidP="00F9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75" w:rsidRDefault="000B2875" w:rsidP="00F915C8">
      <w:r>
        <w:separator/>
      </w:r>
    </w:p>
  </w:footnote>
  <w:footnote w:type="continuationSeparator" w:id="1">
    <w:p w:rsidR="000B2875" w:rsidRDefault="000B2875" w:rsidP="00F91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F41F"/>
    <w:multiLevelType w:val="singleLevel"/>
    <w:tmpl w:val="5965F41F"/>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075"/>
    <w:rsid w:val="000B2875"/>
    <w:rsid w:val="0022672C"/>
    <w:rsid w:val="00D21FF3"/>
    <w:rsid w:val="00E40075"/>
    <w:rsid w:val="00F91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7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5C8"/>
    <w:rPr>
      <w:rFonts w:ascii="Times New Roman" w:eastAsia="宋体" w:hAnsi="Times New Roman" w:cs="Times New Roman"/>
      <w:sz w:val="18"/>
      <w:szCs w:val="18"/>
    </w:rPr>
  </w:style>
  <w:style w:type="paragraph" w:styleId="a4">
    <w:name w:val="footer"/>
    <w:basedOn w:val="a"/>
    <w:link w:val="Char0"/>
    <w:uiPriority w:val="99"/>
    <w:semiHidden/>
    <w:unhideWhenUsed/>
    <w:rsid w:val="00F915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5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admin</cp:lastModifiedBy>
  <cp:revision>2</cp:revision>
  <dcterms:created xsi:type="dcterms:W3CDTF">2019-04-29T08:52:00Z</dcterms:created>
  <dcterms:modified xsi:type="dcterms:W3CDTF">2019-04-29T08:52:00Z</dcterms:modified>
</cp:coreProperties>
</file>