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w:pict>
          <v:line id="_x0000_s1031" o:spid="_x0000_s1031" o:spt="20" style="position:absolute;left:0pt;margin-left:63pt;margin-top:20.8pt;height:0pt;width:9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 xml:space="preserve">填表人：    </w:t>
      </w:r>
      <w:r>
        <w:rPr>
          <w:rFonts w:hint="eastAsia" w:ascii="仿宋_GB2312" w:hAnsi="华文中宋"/>
          <w:bCs/>
          <w:sz w:val="24"/>
          <w:lang w:eastAsia="zh-CN"/>
        </w:rPr>
        <w:t>徐莉莉</w:t>
      </w:r>
      <w:r>
        <w:rPr>
          <w:rFonts w:hint="eastAsia" w:ascii="仿宋_GB2312" w:hAnsi="华文中宋"/>
          <w:bCs/>
          <w:sz w:val="24"/>
        </w:rPr>
        <w:t xml:space="preserve">                               填表日期：201</w:t>
      </w:r>
      <w:r>
        <w:rPr>
          <w:rFonts w:hint="eastAsia" w:ascii="仿宋_GB2312" w:hAnsi="华文中宋"/>
          <w:bCs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>年1月11日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欠发达地区县域内农村义务教育校际均衡发展策略研究——以浙西为例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社科规划办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徐莉莉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徐宇晨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翁琴雅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冯宝安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龚文芳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1.1072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0.5272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053606C3"/>
    <w:rsid w:val="2FCF3A2E"/>
    <w:rsid w:val="621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562</Characters>
  <Lines>4</Lines>
  <Paragraphs>1</Paragraphs>
  <TotalTime>8</TotalTime>
  <ScaleCrop>false</ScaleCrop>
  <LinksUpToDate>false</LinksUpToDate>
  <CharactersWithSpaces>659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2018-12-13T05:58:00Z</dcterms:created>
  <dc:creator>Lenovo User</dc:creator>
  <cp:lastModifiedBy>lenovo-04</cp:lastModifiedBy>
  <cp:lastPrinted>2012-12-19T09:11:00Z</cp:lastPrinted>
  <dcterms:modified xsi:type="dcterms:W3CDTF">2019-01-10T10:27:39Z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