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90" w:rsidRDefault="00230E90" w:rsidP="00230E90">
      <w:pPr>
        <w:jc w:val="center"/>
        <w:rPr>
          <w:rFonts w:ascii="宋体" w:eastAsia="宋体" w:hAnsi="宋体" w:cs="宋体"/>
          <w:b/>
          <w:bCs/>
          <w:sz w:val="36"/>
          <w:szCs w:val="36"/>
        </w:rPr>
      </w:pPr>
      <w:r>
        <w:rPr>
          <w:rFonts w:ascii="宋体" w:eastAsia="宋体" w:hAnsi="宋体" w:cs="宋体"/>
          <w:b/>
          <w:bCs/>
          <w:sz w:val="36"/>
          <w:szCs w:val="36"/>
        </w:rPr>
        <w:t xml:space="preserve">浙江省发展改革委关于印发《浙江省工程研究中心管理办法》的通知 </w:t>
      </w:r>
    </w:p>
    <w:p w:rsidR="00230E90" w:rsidRDefault="00230E90" w:rsidP="00230E90">
      <w:pPr>
        <w:pStyle w:val="4"/>
        <w:keepNext w:val="0"/>
        <w:spacing w:before="319" w:after="319"/>
        <w:rPr>
          <w:rFonts w:ascii="宋体" w:eastAsia="宋体" w:hAnsi="宋体" w:cs="宋体"/>
          <w:sz w:val="24"/>
          <w:szCs w:val="24"/>
        </w:rPr>
      </w:pPr>
      <w:r>
        <w:rPr>
          <w:rFonts w:ascii="宋体" w:eastAsia="宋体" w:hAnsi="宋体" w:cs="宋体"/>
          <w:sz w:val="24"/>
          <w:szCs w:val="24"/>
        </w:rPr>
        <w:t xml:space="preserve">文章属性 </w:t>
      </w:r>
    </w:p>
    <w:p w:rsidR="00230E90" w:rsidRDefault="00230E90" w:rsidP="00230E90">
      <w:pPr>
        <w:numPr>
          <w:ilvl w:val="0"/>
          <w:numId w:val="1"/>
        </w:numPr>
        <w:spacing w:before="240"/>
        <w:ind w:hanging="210"/>
        <w:rPr>
          <w:rFonts w:ascii="宋体" w:eastAsia="宋体" w:hAnsi="宋体" w:cs="宋体"/>
        </w:rPr>
      </w:pPr>
      <w:r>
        <w:rPr>
          <w:rFonts w:ascii="宋体" w:eastAsia="宋体" w:hAnsi="宋体" w:cs="宋体"/>
        </w:rPr>
        <w:t xml:space="preserve">【制定机关】浙江省发展和改革委员会 </w:t>
      </w:r>
    </w:p>
    <w:p w:rsidR="00230E90" w:rsidRDefault="00230E90" w:rsidP="00230E90">
      <w:pPr>
        <w:numPr>
          <w:ilvl w:val="0"/>
          <w:numId w:val="1"/>
        </w:numPr>
        <w:ind w:hanging="210"/>
        <w:rPr>
          <w:rFonts w:ascii="宋体" w:eastAsia="宋体" w:hAnsi="宋体" w:cs="宋体"/>
        </w:rPr>
      </w:pPr>
      <w:r>
        <w:rPr>
          <w:rFonts w:ascii="宋体" w:eastAsia="宋体" w:hAnsi="宋体" w:cs="宋体"/>
        </w:rPr>
        <w:t xml:space="preserve">【公布日期】2020.10.29 </w:t>
      </w:r>
    </w:p>
    <w:p w:rsidR="00230E90" w:rsidRDefault="00230E90" w:rsidP="00230E90">
      <w:pPr>
        <w:numPr>
          <w:ilvl w:val="0"/>
          <w:numId w:val="1"/>
        </w:numPr>
        <w:ind w:hanging="210"/>
        <w:rPr>
          <w:rFonts w:ascii="宋体" w:eastAsia="宋体" w:hAnsi="宋体" w:cs="宋体"/>
        </w:rPr>
      </w:pPr>
      <w:r>
        <w:rPr>
          <w:rFonts w:ascii="宋体" w:eastAsia="宋体" w:hAnsi="宋体" w:cs="宋体"/>
        </w:rPr>
        <w:t xml:space="preserve">【字 号】浙发改高技〔2020〕339号 </w:t>
      </w:r>
    </w:p>
    <w:p w:rsidR="00230E90" w:rsidRDefault="00230E90" w:rsidP="00230E90">
      <w:pPr>
        <w:numPr>
          <w:ilvl w:val="0"/>
          <w:numId w:val="1"/>
        </w:numPr>
        <w:ind w:hanging="210"/>
        <w:rPr>
          <w:rFonts w:ascii="宋体" w:eastAsia="宋体" w:hAnsi="宋体" w:cs="宋体"/>
        </w:rPr>
      </w:pPr>
      <w:r>
        <w:rPr>
          <w:rFonts w:ascii="宋体" w:eastAsia="宋体" w:hAnsi="宋体" w:cs="宋体"/>
        </w:rPr>
        <w:t xml:space="preserve">【施行日期】2020.10.29 </w:t>
      </w:r>
    </w:p>
    <w:p w:rsidR="00230E90" w:rsidRDefault="00230E90" w:rsidP="00230E90">
      <w:pPr>
        <w:numPr>
          <w:ilvl w:val="0"/>
          <w:numId w:val="1"/>
        </w:numPr>
        <w:ind w:hanging="210"/>
        <w:rPr>
          <w:rFonts w:ascii="宋体" w:eastAsia="宋体" w:hAnsi="宋体" w:cs="宋体"/>
        </w:rPr>
      </w:pPr>
      <w:r>
        <w:rPr>
          <w:rFonts w:ascii="宋体" w:eastAsia="宋体" w:hAnsi="宋体" w:cs="宋体"/>
        </w:rPr>
        <w:t xml:space="preserve">【效力等级】地方规范性文件 </w:t>
      </w:r>
    </w:p>
    <w:p w:rsidR="00230E90" w:rsidRDefault="00230E90" w:rsidP="00230E90">
      <w:pPr>
        <w:numPr>
          <w:ilvl w:val="0"/>
          <w:numId w:val="1"/>
        </w:numPr>
        <w:ind w:hanging="210"/>
        <w:rPr>
          <w:rFonts w:ascii="宋体" w:eastAsia="宋体" w:hAnsi="宋体" w:cs="宋体"/>
        </w:rPr>
      </w:pPr>
      <w:r>
        <w:rPr>
          <w:rFonts w:ascii="宋体" w:eastAsia="宋体" w:hAnsi="宋体" w:cs="宋体"/>
        </w:rPr>
        <w:t xml:space="preserve">【时效性】现行有效 </w:t>
      </w:r>
    </w:p>
    <w:p w:rsidR="00230E90" w:rsidRDefault="00230E90" w:rsidP="00230E90">
      <w:pPr>
        <w:numPr>
          <w:ilvl w:val="0"/>
          <w:numId w:val="1"/>
        </w:numPr>
        <w:spacing w:after="240"/>
        <w:ind w:hanging="210"/>
        <w:rPr>
          <w:rFonts w:ascii="宋体" w:eastAsia="宋体" w:hAnsi="宋体" w:cs="宋体"/>
        </w:rPr>
      </w:pPr>
      <w:r>
        <w:rPr>
          <w:rFonts w:ascii="宋体" w:eastAsia="宋体" w:hAnsi="宋体" w:cs="宋体"/>
        </w:rPr>
        <w:t xml:space="preserve">【主题分类】宏观调控和经济管理综合规定 </w:t>
      </w:r>
    </w:p>
    <w:p w:rsidR="00230E90" w:rsidRDefault="00230E90" w:rsidP="00230E90">
      <w:pPr>
        <w:pStyle w:val="4"/>
        <w:keepNext w:val="0"/>
        <w:spacing w:before="319" w:after="319"/>
        <w:rPr>
          <w:rFonts w:ascii="宋体" w:eastAsia="宋体" w:hAnsi="宋体" w:cs="宋体"/>
          <w:sz w:val="24"/>
          <w:szCs w:val="24"/>
        </w:rPr>
      </w:pPr>
      <w:r>
        <w:rPr>
          <w:rFonts w:ascii="宋体" w:eastAsia="宋体" w:hAnsi="宋体" w:cs="宋体"/>
          <w:sz w:val="24"/>
          <w:szCs w:val="24"/>
        </w:rPr>
        <w:t>正文</w:t>
      </w:r>
    </w:p>
    <w:p w:rsidR="00230E90" w:rsidRDefault="00230E90" w:rsidP="00230E90">
      <w:pPr>
        <w:pStyle w:val="titlem"/>
        <w:spacing w:line="525" w:lineRule="atLeast"/>
      </w:pPr>
      <w:r>
        <w:t>省发展改革委关于印发《浙江省工程研究中心管理办法》的通知</w:t>
      </w:r>
    </w:p>
    <w:p w:rsidR="00230E90" w:rsidRDefault="00230E90" w:rsidP="00230E90">
      <w:pPr>
        <w:pStyle w:val="fulltexttext"/>
      </w:pPr>
      <w:r>
        <w:t xml:space="preserve">　　</w:t>
      </w:r>
    </w:p>
    <w:p w:rsidR="00230E90" w:rsidRDefault="00230E90" w:rsidP="00230E90">
      <w:pPr>
        <w:pStyle w:val="sleft"/>
        <w:spacing w:line="525" w:lineRule="atLeast"/>
        <w:rPr>
          <w:rFonts w:ascii="宋体" w:eastAsia="宋体" w:hAnsi="宋体" w:cs="宋体"/>
        </w:rPr>
      </w:pPr>
      <w:r>
        <w:rPr>
          <w:rFonts w:ascii="宋体" w:eastAsia="宋体" w:hAnsi="宋体" w:cs="宋体"/>
        </w:rPr>
        <w:t>各市、县（市、区）发展改革委（局），省级有关单位：</w:t>
      </w:r>
    </w:p>
    <w:p w:rsidR="00230E90" w:rsidRDefault="00230E90" w:rsidP="00230E90">
      <w:pPr>
        <w:pStyle w:val="fulltexttext"/>
      </w:pPr>
      <w:r>
        <w:t xml:space="preserve">　　为深入落实创新驱动发展战略、加快创新型省份建设，根据国家发展改革委《国家工程研究中心管理办法》（国家发展改革委2020年第34号令），结合我省实际，研究制定了《浙江省工程研究中心管理办法》，现印发实施。请各单位认真开展省工程研究中心培育和建设工作，积极推进自主创新能力提升，加快科研成果向现实生产力转化，促进产业基础高级化和产业链现代化。</w:t>
      </w:r>
      <w:r>
        <w:br/>
        <w:t xml:space="preserve">　　附件：</w:t>
      </w:r>
      <w:r>
        <w:br/>
        <w:t xml:space="preserve">　　浙江省工程研究中心管理办法</w:t>
      </w:r>
      <w:r>
        <w:br/>
        <w:t xml:space="preserve">　　浙江省工程研究中心评价工作指南</w:t>
      </w:r>
      <w:r>
        <w:br/>
        <w:t xml:space="preserve">　　</w:t>
      </w:r>
    </w:p>
    <w:p w:rsidR="00230E90" w:rsidRDefault="00230E90" w:rsidP="00230E90">
      <w:pPr>
        <w:pStyle w:val="sright"/>
        <w:spacing w:line="525" w:lineRule="atLeast"/>
        <w:rPr>
          <w:rFonts w:ascii="宋体" w:eastAsia="宋体" w:hAnsi="宋体" w:cs="宋体"/>
        </w:rPr>
      </w:pPr>
      <w:r>
        <w:rPr>
          <w:rFonts w:ascii="宋体" w:eastAsia="宋体" w:hAnsi="宋体" w:cs="宋体"/>
        </w:rPr>
        <w:t>浙江省发展和改革委员会</w:t>
      </w:r>
      <w:r>
        <w:rPr>
          <w:rFonts w:ascii="宋体" w:eastAsia="宋体" w:hAnsi="宋体" w:cs="宋体"/>
        </w:rPr>
        <w:br/>
        <w:t xml:space="preserve">　　2020年10月29日</w:t>
      </w:r>
    </w:p>
    <w:p w:rsidR="00230E90" w:rsidRDefault="00230E90" w:rsidP="00230E90">
      <w:pPr>
        <w:pStyle w:val="a5"/>
        <w:shd w:val="clear" w:color="auto" w:fill="FFFFFF"/>
        <w:spacing w:line="420" w:lineRule="atLeast"/>
        <w:rPr>
          <w:color w:val="333333"/>
          <w:sz w:val="18"/>
          <w:szCs w:val="18"/>
        </w:rPr>
      </w:pPr>
      <w:r>
        <w:rPr>
          <w:rFonts w:ascii="仿宋_gb2312" w:eastAsia="仿宋_gb2312" w:hint="eastAsia"/>
          <w:color w:val="333333"/>
          <w:sz w:val="21"/>
          <w:szCs w:val="21"/>
          <w:shd w:val="clear" w:color="auto" w:fill="FFFFFF"/>
        </w:rPr>
        <w:lastRenderedPageBreak/>
        <w:t>附件1</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《浙江省工程研究中心管理办法》</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第一章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总则</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第一条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为深入实施创新驱动发展战略，贯彻落实《中共浙江省委关于建设高素质强大人才队伍打造高水平创新型省份的决定》，进一步规范和加强浙江省工程研究中心建设及运行管理，根据《国家工程研究中心管理办法》（国家发展改革委2020年第34号令），结合我省实际，制定本办法。</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本办法适用于对浙江省工程研究中心（以下简称“省工程中心”）的申报、认定、评价、监督等管理行为。</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本办法所称省工程中心，是指浙江省发展和改革委员会（以下简称“省发展改革委”）根据打造高水平创新型省份和现代化经济体系的战略需求，以提高我省自主创新能力为目标，组织省内具有较强研究开发和综合实力的企业、科研单位、高等院校等建设的研究开发实体。</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省工程中心是我省创新体系的重要组成部分，也是我省实施创新驱动发展战略的重要载体。</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第三条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建设的宗旨是坚定实施创新驱动发展战略，服务经济社会发展，支撑关键核心技术研发，围绕产业链部署创新链，围绕创新链布局产业链，提升产业链供应链稳定性和竞争力，打造产业创新优势和创新生态优势，推动创新型省份建设。面向国家和全省重大战略任务和重点工程建设需求，服务经济社会发展，通过建立工程化研究、验证设施和有利于技术创新、成果转化的机制，培育、提高创新能力，搭建产业发展与科技创新之间的桥梁，推动产业关键共性技术、前沿引领技术、现代工程技术、颠覆性技术的创新，加快科研成果向现实生产力转化，促进产业基础高级化和产业链现代化。省工程中心建设的主要目的是：</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坚持目标导向，着眼加快重大科技成果工程化、产业化，建设开放服务的创新平台，为各类创新主体开展实验室技术熟化、工程化放大和可靠性验证等活动提供基础条件，促进提高科技成果转化能力和转化效率；</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lastRenderedPageBreak/>
        <w:t>（二）坚持问题导向，瞄准国家和我省战略任务和重点工程实施中的重大技术难题，以及保产业链供应链稳定的关键领域环节，引导优势创新单元组建创新联合体，突破关键核心技术和重大装备等瓶颈制约，提高科技创新服务经济社会发展的能力；</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坚持结果导向，围绕提升产学研协同创新的效能，深化体制机制改革和创新，探索建立知识、技术、数据等生产要素由市场评价贡献、按贡献决定报酬的机制，激发科技人员推动技术创新和科技成果转化的积极性、主动性和创造性。</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第四条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省工程中心的主要任务包括：</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（一）根据国家、全省经济和产业发展需求，研究开发产业技术进步和结构调整急需的关键共性技术和关键工艺；</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（二）以市场为导向，开展具有重要应用价值的重大科技成果的工程化和系统集成，研制重大装备样机及其关键部件；</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（三）推动技术转移和扩散，持续不断地为我省产业规模化生产提供成熟的先进技术、工艺及其技术产品和装备；</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（四）积极开展国内外交流合作，提升自主创新能力，为企业应用先进技术、提高产品质量提供支撑；</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（五）承接政府、高校、科研院所或企业委托的工程技术研究、验证、设计、试验任务，并为行业提供技术开发及成果工程化的试验、验证环境以及相关咨询服务；</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（六）为行业培养工程技术研究与管理的高层次人才；</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（七）为建设国家工程研究中心做好技术、人才和成果的储备。</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第五条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省工程中心的责任与义务主要包括：</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（一）根据组建方案及相关要求，实现设定的研究开发和成果转化目标，持续推动产业技术进步和创新能力提升；</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lastRenderedPageBreak/>
        <w:t>（二）主动组织、参与国家和全省产业关键共性技术开发，并为行业提供技术开发及成果工程化的试验、验证环境；</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（三）承担国家和省有关部门下达的科技开发及工程化研究任务，并依据合同按时完成任务；</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（四）通过市场机制向行业转移和扩散承担国家和省有关部门任务所形成的技术成果，起到产业发展与科技创新之间的桥梁和纽带作用。</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第二章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组织管理</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第六条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省发展改革委负责指导协调全省工程中心建设及运行管理相关工作，主要负责：</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（一）会同省级有关部门制定支持省工程中心建设的有关政策文件，指导省工程中心的建设和发展；</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（二）组织论证省工程中心组建方案，对符合条件的择优认定。</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（三）对已认定的省工程中心进行监督管理，并开展运行评价。</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第七条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省级有关部门、各市发展改革部门、在浙中央企业是省工程中心的主管部门，主要负责组织本地区或所属单位省工程中心的申报和管理，督促、协调省工程中心的建设和运行。</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第八条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省工程中心实施主体单位主要负责：</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（一）根据组建方案及有关文件要求，推进省工程中心建设；</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（二）落实省工程中心建设与运行条件，筹措省工程中心建设和运行经费，保障省工程中心顺利建设和正常运行；</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（三）承担有关部门委托的研发任务，保证省工程中心的开放运行和共用共享，为国家、省相关重大战略任务、重点工程提供研发和试验条件；</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（四）按照有关要求向主管部门报送省工程中心建设和运行情况。</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lastRenderedPageBreak/>
        <w:t>第三章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申报与认定</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第九条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发展改革委根据国家和全省有关重大战略部署、重大规划实施、重大工程建设、重点区域创新发展等需要，部署建设省工程中心。省发展改革委会同有关方面研究提出省工程中心建设领域布局，并适时发布省工程中心申报通知。</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拟申请组建省工程中心的实施主体单位（以下简称“申报单位”）应具备以下条件：</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（一）符合省发展改革委发布的省工程中心建设领域及相关要求；</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（二）具有较强的综合实力、良好的研发场地设施和设备仪器条件，科研场地面积应在2000平方米以上，科研仪器设备原值应在1000万元以上；</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具有省内一流水平的研究开发水平和技术集成能力，拥有高水平的学术与技术带头人和结构合理的技术创新团队。实施主体为企业的，专职研发人员应不少于50人；实施主体为科研院所、高等院校的，专职研发人员应不少于30人，其中副高（含）以上职称或具有博士学位人员应不少于20人；</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（四）具有一批待工程化开发、拥有自主知识产权和良好市场前景、处于省内领先水平的重大科技成果；</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（五）具有以市场为导向，将重大科技成果向规模生产转化的工程化研究验证环境和能力；具有通过市场机制实现技术转移和扩散，促进科技成果产业化，形成良性循环的自我发展能力；</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（六）具有完善的人才激励、成果转化、开放共享等管理制度；</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（七）未因严重违法失信行为被司法、行政机关依法列为联合惩戒对象名单；</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（八）符合国家其他相关规定。</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第十一条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鼓励省工程中心采用独立法人形式组建和运行。鼓励各设区市和部门层面的工程研究中心优先申报。</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lastRenderedPageBreak/>
        <w:t>第十二条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鼓励由省内相关领域的优势企业、科研单位、高等院校、社会投资机构组建创新联合体，共同申请组建省工程中心。鼓励省内跨地区、跨行业，以及以省内为主联合省外优势企业、科研院所的建设形式，促进区域技术创新和产业发展。鼓励引进国内外一流技术人才和管理人才。</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第十三条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申报单位须按照省发展改革委的通知和相关文件要求，结合自身优势和具体情况，提出省工程中心申请报告，并报相应主管部门审查。</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第十四条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主管部门应认真审查本地区（部门）所属单位提出的申请，将符合条件的省工程中心申请报告及相关申报文件推荐给省发展改革委。</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第十五条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发展改革委受理主管部门报送的申报材料后，按照申报条件对申报材料进行初审。根据初审结果，省发展改革委组织专家对拟组建省工程中心进行实地考察和评审，重点包括组建省工程中心的重要性与必要性、申报单位的条件、发展目标及实现可能性等。评审过程中，可要求申报单位就有关问题进行说明。必要时可征求相关部门和地方的意见。</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第十六条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省发展改革委根据评审意见，综合研究后，确定拟认定的省工程中心名单，并在省发展改革委门户网站或其他省级媒体公示7个工作日，公示期满无异议的，发文予以认定。</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第四章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运行评价</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第十七条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省工程中心实行优胜劣汰、动态调整的运行评价制度。省发展改革委原则上每年组织一次评价工作，对正式认定的省工程中心以三年为一个周期开展评价。</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第十八条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省发展改革委制定发布《浙江省工程研究中心评价工作指南》，明确评价指标体系、数据采集规范、材料报送要求等事项。</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第十九条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运行评价按照以下程序：</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（一）材料提交。省工程中心应于评价年度5月1日前将评价材料报主管部门。评价材料包括：省工程中心工作总结报告、省工程中心评价数据表及其相关附件和证明材料、省工程中心评价数据真实性承诺书。</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lastRenderedPageBreak/>
        <w:t>（二）材料初审。主管部门对省工程中心报送的评价材料进行核实，并出具审查意见，于评价年度的5月31日前将评价材料报送省发展改革委。</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（三）材料核实。省发展改革委委托第三方机构对省工程中心报送的评价材料及相关情况进行核实，按照评价工作指南的规定进行计算、分析，形成评价结果和评价报告。</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（四）公布结果。省发展改革委对评价结果和评价报告进行审核确认，并向主管部门进行通报。</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省工程中心评价结果分为优秀、良好、中等、基本合格和不合格。</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第二十一条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评价为优秀的省工程中心，省发展改革委将择优对其后续创新能力建设给予进一步支持，并优先推荐申报国家工程研究中心；对于评价结果为基本合格的省工程中心，省发展改革委将进行约谈，并由主管部门负责督促整改；对于评价结果为不合格的省工程中心，省发展改革委将给予1年整改期，并由主管部门负责督促整改，1年整改期满后，参加当年省发展改革委组织的运行评价。</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第五章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监督管理</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第二十二条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主管部门根据有关规定建立相应管理制度，加强对省工程中心相关工作的监督管理，配合有关部门做好统计、监测分析和评价等工作。</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第二十三条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省工程中心需要对组建方案明确的目标任务作重大调整的，应及时向主管部门报告：</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（一）对于不影响实现省工程中心功能和任务的调整，由主管部门负责审核，报省发展改革委备案；</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（二）对于发生重大变化，影响省工程中心功能实现的，由主管部门提出调整建议，报省发展改革委审核。</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第二十四条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主管部门应对省工程中心报送的材料和数据承担核实责任，确保真实可靠。省工程中心提供虚假材料和数据的行为，一经核实，计入其实施主体单位的信用记录，纳入“信用浙江”平台。</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lastRenderedPageBreak/>
        <w:t>第二十五条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有下列情形之一的，省发展改革委将撤销其工程研究中心称号：</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（一）运行评价不合格，且一年整改期满后评价仍不合格的；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（二）连续两次评价结果均为基本合格的；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（三）未经省发展改革委同意，逾期不报送评价材料、不配合评价的；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（四）提供虚假材料和数据的；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（五）主要由于技术原因发生重大质量、安全事故的；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（六）因严重违法失信行为被司法、行政机关依法列为联合惩戒对象名单的；</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（七）省工程中心被依法终止的。</w:t>
      </w:r>
    </w:p>
    <w:p w:rsidR="00230E90" w:rsidRDefault="00230E90" w:rsidP="00230E90">
      <w:pPr>
        <w:pStyle w:val="a5"/>
        <w:shd w:val="clear" w:color="auto" w:fill="FFFFFF"/>
        <w:spacing w:line="420" w:lineRule="atLeast"/>
        <w:jc w:val="center"/>
        <w:rPr>
          <w:color w:val="333333"/>
          <w:sz w:val="18"/>
          <w:szCs w:val="18"/>
        </w:rPr>
      </w:pPr>
      <w:r>
        <w:rPr>
          <w:rFonts w:ascii="仿宋_gb2312" w:eastAsia="仿宋_gb2312" w:hint="eastAsia"/>
          <w:color w:val="333333"/>
          <w:sz w:val="21"/>
          <w:szCs w:val="21"/>
          <w:shd w:val="clear" w:color="auto" w:fill="FFFFFF"/>
        </w:rPr>
        <w:t>第六章</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 xml:space="preserve">附 </w:t>
      </w:r>
      <w:r w:rsidR="00A6665F">
        <w:rPr>
          <w:rFonts w:ascii="仿宋_gb2312" w:eastAsia="仿宋_gb2312" w:hint="eastAsia"/>
          <w:color w:val="333333"/>
          <w:sz w:val="21"/>
          <w:szCs w:val="21"/>
          <w:shd w:val="clear" w:color="auto" w:fill="FFFFFF"/>
        </w:rPr>
        <w:t xml:space="preserve">      </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则</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第二十六条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浙江省工程研究中心统一命名为：“××浙江省工程研究中心”。</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第二十七条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各设区市可结合本地区实际，参考本办法，制定本地区工程研究中心管理办法。鼓励有条件的县（市、区）给予新认定省工程研究中心奖励补贴，支持工程研究中心建设。</w:t>
      </w:r>
    </w:p>
    <w:p w:rsidR="00230E90" w:rsidRDefault="00230E90" w:rsidP="00230E90">
      <w:pPr>
        <w:pStyle w:val="a5"/>
        <w:shd w:val="clear" w:color="auto" w:fill="FFFFFF"/>
        <w:spacing w:line="420" w:lineRule="atLeast"/>
        <w:ind w:firstLine="420"/>
        <w:rPr>
          <w:color w:val="333333"/>
          <w:sz w:val="18"/>
          <w:szCs w:val="18"/>
        </w:rPr>
      </w:pPr>
      <w:r>
        <w:rPr>
          <w:rFonts w:ascii="仿宋_gb2312" w:eastAsia="仿宋_gb2312" w:hint="eastAsia"/>
          <w:color w:val="333333"/>
          <w:sz w:val="21"/>
          <w:szCs w:val="21"/>
          <w:shd w:val="clear" w:color="auto" w:fill="FFFFFF"/>
        </w:rPr>
        <w:t>第二十八条</w:t>
      </w:r>
      <w:r>
        <w:rPr>
          <w:rFonts w:ascii="仿宋_gb2312" w:eastAsia="仿宋_gb2312" w:hint="eastAsia"/>
          <w:color w:val="333333"/>
          <w:sz w:val="21"/>
          <w:szCs w:val="21"/>
          <w:shd w:val="clear" w:color="auto" w:fill="FFFFFF"/>
        </w:rPr>
        <w:t> </w:t>
      </w:r>
      <w:r>
        <w:rPr>
          <w:rFonts w:ascii="仿宋_gb2312" w:eastAsia="仿宋_gb2312" w:hint="eastAsia"/>
          <w:color w:val="333333"/>
          <w:sz w:val="21"/>
          <w:szCs w:val="21"/>
          <w:shd w:val="clear" w:color="auto" w:fill="FFFFFF"/>
        </w:rPr>
        <w:t>本办法由省发展改革委负责解释，自2020年10月1日起施行，有效期至2025年10月1日。原《浙江省工程研究中心管理办法（试行）》（浙发改高技〔2009〕1036号）同时废止。</w:t>
      </w:r>
    </w:p>
    <w:sectPr w:rsidR="00230E90" w:rsidSect="0066198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C0" w:rsidRDefault="008E37C0" w:rsidP="00230E90">
      <w:r>
        <w:separator/>
      </w:r>
    </w:p>
  </w:endnote>
  <w:endnote w:type="continuationSeparator" w:id="1">
    <w:p w:rsidR="008E37C0" w:rsidRDefault="008E37C0" w:rsidP="00230E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C0" w:rsidRDefault="008E37C0" w:rsidP="00230E90">
      <w:r>
        <w:separator/>
      </w:r>
    </w:p>
  </w:footnote>
  <w:footnote w:type="continuationSeparator" w:id="1">
    <w:p w:rsidR="008E37C0" w:rsidRDefault="008E37C0" w:rsidP="00230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5DE487E">
      <w:start w:val="1"/>
      <w:numFmt w:val="bullet"/>
      <w:lvlText w:val=""/>
      <w:lvlJc w:val="left"/>
      <w:pPr>
        <w:ind w:left="720" w:hanging="360"/>
      </w:pPr>
      <w:rPr>
        <w:rFonts w:ascii="Symbol" w:hAnsi="Symbol"/>
      </w:rPr>
    </w:lvl>
    <w:lvl w:ilvl="1" w:tplc="89D67CE0">
      <w:start w:val="1"/>
      <w:numFmt w:val="bullet"/>
      <w:lvlText w:val="o"/>
      <w:lvlJc w:val="left"/>
      <w:pPr>
        <w:tabs>
          <w:tab w:val="num" w:pos="1440"/>
        </w:tabs>
        <w:ind w:left="1440" w:hanging="360"/>
      </w:pPr>
      <w:rPr>
        <w:rFonts w:ascii="Courier New" w:hAnsi="Courier New"/>
      </w:rPr>
    </w:lvl>
    <w:lvl w:ilvl="2" w:tplc="3AA8935A">
      <w:start w:val="1"/>
      <w:numFmt w:val="bullet"/>
      <w:lvlText w:val=""/>
      <w:lvlJc w:val="left"/>
      <w:pPr>
        <w:tabs>
          <w:tab w:val="num" w:pos="2160"/>
        </w:tabs>
        <w:ind w:left="2160" w:hanging="360"/>
      </w:pPr>
      <w:rPr>
        <w:rFonts w:ascii="Wingdings" w:hAnsi="Wingdings"/>
      </w:rPr>
    </w:lvl>
    <w:lvl w:ilvl="3" w:tplc="507C1CF2">
      <w:start w:val="1"/>
      <w:numFmt w:val="bullet"/>
      <w:lvlText w:val=""/>
      <w:lvlJc w:val="left"/>
      <w:pPr>
        <w:tabs>
          <w:tab w:val="num" w:pos="2880"/>
        </w:tabs>
        <w:ind w:left="2880" w:hanging="360"/>
      </w:pPr>
      <w:rPr>
        <w:rFonts w:ascii="Symbol" w:hAnsi="Symbol"/>
      </w:rPr>
    </w:lvl>
    <w:lvl w:ilvl="4" w:tplc="EC3E8F20">
      <w:start w:val="1"/>
      <w:numFmt w:val="bullet"/>
      <w:lvlText w:val="o"/>
      <w:lvlJc w:val="left"/>
      <w:pPr>
        <w:tabs>
          <w:tab w:val="num" w:pos="3600"/>
        </w:tabs>
        <w:ind w:left="3600" w:hanging="360"/>
      </w:pPr>
      <w:rPr>
        <w:rFonts w:ascii="Courier New" w:hAnsi="Courier New"/>
      </w:rPr>
    </w:lvl>
    <w:lvl w:ilvl="5" w:tplc="574ECEF0">
      <w:start w:val="1"/>
      <w:numFmt w:val="bullet"/>
      <w:lvlText w:val=""/>
      <w:lvlJc w:val="left"/>
      <w:pPr>
        <w:tabs>
          <w:tab w:val="num" w:pos="4320"/>
        </w:tabs>
        <w:ind w:left="4320" w:hanging="360"/>
      </w:pPr>
      <w:rPr>
        <w:rFonts w:ascii="Wingdings" w:hAnsi="Wingdings"/>
      </w:rPr>
    </w:lvl>
    <w:lvl w:ilvl="6" w:tplc="63FC4BDE">
      <w:start w:val="1"/>
      <w:numFmt w:val="bullet"/>
      <w:lvlText w:val=""/>
      <w:lvlJc w:val="left"/>
      <w:pPr>
        <w:tabs>
          <w:tab w:val="num" w:pos="5040"/>
        </w:tabs>
        <w:ind w:left="5040" w:hanging="360"/>
      </w:pPr>
      <w:rPr>
        <w:rFonts w:ascii="Symbol" w:hAnsi="Symbol"/>
      </w:rPr>
    </w:lvl>
    <w:lvl w:ilvl="7" w:tplc="ECE6BF42">
      <w:start w:val="1"/>
      <w:numFmt w:val="bullet"/>
      <w:lvlText w:val="o"/>
      <w:lvlJc w:val="left"/>
      <w:pPr>
        <w:tabs>
          <w:tab w:val="num" w:pos="5760"/>
        </w:tabs>
        <w:ind w:left="5760" w:hanging="360"/>
      </w:pPr>
      <w:rPr>
        <w:rFonts w:ascii="Courier New" w:hAnsi="Courier New"/>
      </w:rPr>
    </w:lvl>
    <w:lvl w:ilvl="8" w:tplc="D124DDD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E90"/>
    <w:rsid w:val="000844E5"/>
    <w:rsid w:val="00230E90"/>
    <w:rsid w:val="00351162"/>
    <w:rsid w:val="004373F7"/>
    <w:rsid w:val="004C2382"/>
    <w:rsid w:val="00661985"/>
    <w:rsid w:val="00682471"/>
    <w:rsid w:val="008E37C0"/>
    <w:rsid w:val="00986C9C"/>
    <w:rsid w:val="00A6665F"/>
    <w:rsid w:val="00AD5C59"/>
    <w:rsid w:val="00BE4184"/>
    <w:rsid w:val="00BF1FA2"/>
    <w:rsid w:val="00FF6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90"/>
    <w:rPr>
      <w:rFonts w:ascii="Times New Roman" w:hAnsi="Times New Roman" w:cs="Times New Roman"/>
      <w:kern w:val="0"/>
      <w:sz w:val="24"/>
      <w:szCs w:val="24"/>
    </w:rPr>
  </w:style>
  <w:style w:type="paragraph" w:styleId="4">
    <w:name w:val="heading 4"/>
    <w:basedOn w:val="a"/>
    <w:next w:val="a"/>
    <w:link w:val="4Char"/>
    <w:qFormat/>
    <w:rsid w:val="00230E9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E90"/>
    <w:rPr>
      <w:sz w:val="18"/>
      <w:szCs w:val="18"/>
    </w:rPr>
  </w:style>
  <w:style w:type="paragraph" w:styleId="a4">
    <w:name w:val="footer"/>
    <w:basedOn w:val="a"/>
    <w:link w:val="Char0"/>
    <w:uiPriority w:val="99"/>
    <w:semiHidden/>
    <w:unhideWhenUsed/>
    <w:rsid w:val="00230E90"/>
    <w:pPr>
      <w:tabs>
        <w:tab w:val="center" w:pos="4153"/>
        <w:tab w:val="right" w:pos="8306"/>
      </w:tabs>
      <w:snapToGrid w:val="0"/>
    </w:pPr>
    <w:rPr>
      <w:sz w:val="18"/>
      <w:szCs w:val="18"/>
    </w:rPr>
  </w:style>
  <w:style w:type="character" w:customStyle="1" w:styleId="Char0">
    <w:name w:val="页脚 Char"/>
    <w:basedOn w:val="a0"/>
    <w:link w:val="a4"/>
    <w:uiPriority w:val="99"/>
    <w:semiHidden/>
    <w:rsid w:val="00230E90"/>
    <w:rPr>
      <w:sz w:val="18"/>
      <w:szCs w:val="18"/>
    </w:rPr>
  </w:style>
  <w:style w:type="character" w:customStyle="1" w:styleId="4Char">
    <w:name w:val="标题 4 Char"/>
    <w:basedOn w:val="a0"/>
    <w:link w:val="4"/>
    <w:rsid w:val="00230E90"/>
    <w:rPr>
      <w:rFonts w:ascii="Times New Roman" w:hAnsi="Times New Roman" w:cs="Times New Roman"/>
      <w:b/>
      <w:bCs/>
      <w:kern w:val="0"/>
      <w:sz w:val="28"/>
      <w:szCs w:val="28"/>
    </w:rPr>
  </w:style>
  <w:style w:type="paragraph" w:customStyle="1" w:styleId="fulltexttext">
    <w:name w:val="fulltext_text"/>
    <w:basedOn w:val="a"/>
    <w:rsid w:val="00230E90"/>
    <w:pPr>
      <w:spacing w:line="525" w:lineRule="atLeast"/>
    </w:pPr>
    <w:rPr>
      <w:rFonts w:ascii="宋体" w:eastAsia="宋体" w:hAnsi="宋体" w:cs="宋体"/>
    </w:rPr>
  </w:style>
  <w:style w:type="paragraph" w:customStyle="1" w:styleId="titlem">
    <w:name w:val="title_m"/>
    <w:basedOn w:val="a"/>
    <w:rsid w:val="00230E90"/>
    <w:pPr>
      <w:jc w:val="center"/>
    </w:pPr>
    <w:rPr>
      <w:rFonts w:ascii="SimSun" w:eastAsia="SimSun" w:hAnsi="SimSun" w:cs="SimSun"/>
      <w:b/>
      <w:bCs/>
      <w:sz w:val="32"/>
      <w:szCs w:val="32"/>
    </w:rPr>
  </w:style>
  <w:style w:type="paragraph" w:customStyle="1" w:styleId="sleft">
    <w:name w:val="s_left"/>
    <w:basedOn w:val="a"/>
    <w:rsid w:val="00230E90"/>
  </w:style>
  <w:style w:type="paragraph" w:customStyle="1" w:styleId="sright">
    <w:name w:val="s_right"/>
    <w:basedOn w:val="a"/>
    <w:rsid w:val="00230E90"/>
    <w:pPr>
      <w:jc w:val="right"/>
    </w:pPr>
  </w:style>
  <w:style w:type="paragraph" w:styleId="a5">
    <w:name w:val="Normal (Web)"/>
    <w:basedOn w:val="a"/>
    <w:uiPriority w:val="99"/>
    <w:unhideWhenUsed/>
    <w:rsid w:val="00230E90"/>
    <w:pPr>
      <w:spacing w:before="100" w:beforeAutospacing="1" w:after="100" w:afterAutospacing="1"/>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131292841">
      <w:bodyDiv w:val="1"/>
      <w:marLeft w:val="0"/>
      <w:marRight w:val="0"/>
      <w:marTop w:val="0"/>
      <w:marBottom w:val="0"/>
      <w:divBdr>
        <w:top w:val="none" w:sz="0" w:space="0" w:color="auto"/>
        <w:left w:val="none" w:sz="0" w:space="0" w:color="auto"/>
        <w:bottom w:val="none" w:sz="0" w:space="0" w:color="auto"/>
        <w:right w:val="none" w:sz="0" w:space="0" w:color="auto"/>
      </w:divBdr>
      <w:divsChild>
        <w:div w:id="985357125">
          <w:marLeft w:val="0"/>
          <w:marRight w:val="0"/>
          <w:marTop w:val="0"/>
          <w:marBottom w:val="0"/>
          <w:divBdr>
            <w:top w:val="none" w:sz="0" w:space="0" w:color="auto"/>
            <w:left w:val="none" w:sz="0" w:space="0" w:color="auto"/>
            <w:bottom w:val="none" w:sz="0" w:space="0" w:color="auto"/>
            <w:right w:val="none" w:sz="0" w:space="0" w:color="auto"/>
          </w:divBdr>
        </w:div>
        <w:div w:id="261576220">
          <w:marLeft w:val="0"/>
          <w:marRight w:val="0"/>
          <w:marTop w:val="0"/>
          <w:marBottom w:val="0"/>
          <w:divBdr>
            <w:top w:val="none" w:sz="0" w:space="0" w:color="auto"/>
            <w:left w:val="none" w:sz="0" w:space="0" w:color="auto"/>
            <w:bottom w:val="none" w:sz="0" w:space="0" w:color="auto"/>
            <w:right w:val="none" w:sz="0" w:space="0" w:color="auto"/>
          </w:divBdr>
        </w:div>
      </w:divsChild>
    </w:div>
    <w:div w:id="192109008">
      <w:bodyDiv w:val="1"/>
      <w:marLeft w:val="0"/>
      <w:marRight w:val="0"/>
      <w:marTop w:val="0"/>
      <w:marBottom w:val="0"/>
      <w:divBdr>
        <w:top w:val="none" w:sz="0" w:space="0" w:color="auto"/>
        <w:left w:val="none" w:sz="0" w:space="0" w:color="auto"/>
        <w:bottom w:val="none" w:sz="0" w:space="0" w:color="auto"/>
        <w:right w:val="none" w:sz="0" w:space="0" w:color="auto"/>
      </w:divBdr>
    </w:div>
    <w:div w:id="292058966">
      <w:bodyDiv w:val="1"/>
      <w:marLeft w:val="0"/>
      <w:marRight w:val="0"/>
      <w:marTop w:val="0"/>
      <w:marBottom w:val="0"/>
      <w:divBdr>
        <w:top w:val="none" w:sz="0" w:space="0" w:color="auto"/>
        <w:left w:val="none" w:sz="0" w:space="0" w:color="auto"/>
        <w:bottom w:val="none" w:sz="0" w:space="0" w:color="auto"/>
        <w:right w:val="none" w:sz="0" w:space="0" w:color="auto"/>
      </w:divBdr>
      <w:divsChild>
        <w:div w:id="141779668">
          <w:marLeft w:val="0"/>
          <w:marRight w:val="0"/>
          <w:marTop w:val="0"/>
          <w:marBottom w:val="0"/>
          <w:divBdr>
            <w:top w:val="none" w:sz="0" w:space="0" w:color="auto"/>
            <w:left w:val="none" w:sz="0" w:space="0" w:color="auto"/>
            <w:bottom w:val="none" w:sz="0" w:space="0" w:color="auto"/>
            <w:right w:val="none" w:sz="0" w:space="0" w:color="auto"/>
          </w:divBdr>
        </w:div>
      </w:divsChild>
    </w:div>
    <w:div w:id="348681548">
      <w:bodyDiv w:val="1"/>
      <w:marLeft w:val="0"/>
      <w:marRight w:val="0"/>
      <w:marTop w:val="0"/>
      <w:marBottom w:val="0"/>
      <w:divBdr>
        <w:top w:val="none" w:sz="0" w:space="0" w:color="auto"/>
        <w:left w:val="none" w:sz="0" w:space="0" w:color="auto"/>
        <w:bottom w:val="none" w:sz="0" w:space="0" w:color="auto"/>
        <w:right w:val="none" w:sz="0" w:space="0" w:color="auto"/>
      </w:divBdr>
    </w:div>
    <w:div w:id="379482057">
      <w:bodyDiv w:val="1"/>
      <w:marLeft w:val="0"/>
      <w:marRight w:val="0"/>
      <w:marTop w:val="0"/>
      <w:marBottom w:val="0"/>
      <w:divBdr>
        <w:top w:val="none" w:sz="0" w:space="0" w:color="auto"/>
        <w:left w:val="none" w:sz="0" w:space="0" w:color="auto"/>
        <w:bottom w:val="none" w:sz="0" w:space="0" w:color="auto"/>
        <w:right w:val="none" w:sz="0" w:space="0" w:color="auto"/>
      </w:divBdr>
      <w:divsChild>
        <w:div w:id="2015644294">
          <w:marLeft w:val="0"/>
          <w:marRight w:val="0"/>
          <w:marTop w:val="0"/>
          <w:marBottom w:val="0"/>
          <w:divBdr>
            <w:top w:val="none" w:sz="0" w:space="0" w:color="auto"/>
            <w:left w:val="none" w:sz="0" w:space="0" w:color="auto"/>
            <w:bottom w:val="none" w:sz="0" w:space="0" w:color="auto"/>
            <w:right w:val="none" w:sz="0" w:space="0" w:color="auto"/>
          </w:divBdr>
        </w:div>
      </w:divsChild>
    </w:div>
    <w:div w:id="591012237">
      <w:bodyDiv w:val="1"/>
      <w:marLeft w:val="0"/>
      <w:marRight w:val="0"/>
      <w:marTop w:val="0"/>
      <w:marBottom w:val="0"/>
      <w:divBdr>
        <w:top w:val="none" w:sz="0" w:space="0" w:color="auto"/>
        <w:left w:val="none" w:sz="0" w:space="0" w:color="auto"/>
        <w:bottom w:val="none" w:sz="0" w:space="0" w:color="auto"/>
        <w:right w:val="none" w:sz="0" w:space="0" w:color="auto"/>
      </w:divBdr>
      <w:divsChild>
        <w:div w:id="1493451611">
          <w:marLeft w:val="0"/>
          <w:marRight w:val="0"/>
          <w:marTop w:val="0"/>
          <w:marBottom w:val="0"/>
          <w:divBdr>
            <w:top w:val="none" w:sz="0" w:space="0" w:color="auto"/>
            <w:left w:val="none" w:sz="0" w:space="0" w:color="auto"/>
            <w:bottom w:val="none" w:sz="0" w:space="0" w:color="auto"/>
            <w:right w:val="none" w:sz="0" w:space="0" w:color="auto"/>
          </w:divBdr>
        </w:div>
      </w:divsChild>
    </w:div>
    <w:div w:id="597446957">
      <w:bodyDiv w:val="1"/>
      <w:marLeft w:val="0"/>
      <w:marRight w:val="0"/>
      <w:marTop w:val="0"/>
      <w:marBottom w:val="0"/>
      <w:divBdr>
        <w:top w:val="none" w:sz="0" w:space="0" w:color="auto"/>
        <w:left w:val="none" w:sz="0" w:space="0" w:color="auto"/>
        <w:bottom w:val="none" w:sz="0" w:space="0" w:color="auto"/>
        <w:right w:val="none" w:sz="0" w:space="0" w:color="auto"/>
      </w:divBdr>
      <w:divsChild>
        <w:div w:id="663899411">
          <w:marLeft w:val="0"/>
          <w:marRight w:val="0"/>
          <w:marTop w:val="0"/>
          <w:marBottom w:val="0"/>
          <w:divBdr>
            <w:top w:val="none" w:sz="0" w:space="0" w:color="auto"/>
            <w:left w:val="none" w:sz="0" w:space="0" w:color="auto"/>
            <w:bottom w:val="none" w:sz="0" w:space="0" w:color="auto"/>
            <w:right w:val="none" w:sz="0" w:space="0" w:color="auto"/>
          </w:divBdr>
        </w:div>
        <w:div w:id="2138067364">
          <w:marLeft w:val="0"/>
          <w:marRight w:val="0"/>
          <w:marTop w:val="0"/>
          <w:marBottom w:val="0"/>
          <w:divBdr>
            <w:top w:val="none" w:sz="0" w:space="0" w:color="auto"/>
            <w:left w:val="none" w:sz="0" w:space="0" w:color="auto"/>
            <w:bottom w:val="none" w:sz="0" w:space="0" w:color="auto"/>
            <w:right w:val="none" w:sz="0" w:space="0" w:color="auto"/>
          </w:divBdr>
        </w:div>
      </w:divsChild>
    </w:div>
    <w:div w:id="611977627">
      <w:bodyDiv w:val="1"/>
      <w:marLeft w:val="0"/>
      <w:marRight w:val="0"/>
      <w:marTop w:val="0"/>
      <w:marBottom w:val="0"/>
      <w:divBdr>
        <w:top w:val="none" w:sz="0" w:space="0" w:color="auto"/>
        <w:left w:val="none" w:sz="0" w:space="0" w:color="auto"/>
        <w:bottom w:val="none" w:sz="0" w:space="0" w:color="auto"/>
        <w:right w:val="none" w:sz="0" w:space="0" w:color="auto"/>
      </w:divBdr>
    </w:div>
    <w:div w:id="701590057">
      <w:bodyDiv w:val="1"/>
      <w:marLeft w:val="0"/>
      <w:marRight w:val="0"/>
      <w:marTop w:val="0"/>
      <w:marBottom w:val="0"/>
      <w:divBdr>
        <w:top w:val="none" w:sz="0" w:space="0" w:color="auto"/>
        <w:left w:val="none" w:sz="0" w:space="0" w:color="auto"/>
        <w:bottom w:val="none" w:sz="0" w:space="0" w:color="auto"/>
        <w:right w:val="none" w:sz="0" w:space="0" w:color="auto"/>
      </w:divBdr>
    </w:div>
    <w:div w:id="787360575">
      <w:bodyDiv w:val="1"/>
      <w:marLeft w:val="0"/>
      <w:marRight w:val="0"/>
      <w:marTop w:val="0"/>
      <w:marBottom w:val="0"/>
      <w:divBdr>
        <w:top w:val="none" w:sz="0" w:space="0" w:color="auto"/>
        <w:left w:val="none" w:sz="0" w:space="0" w:color="auto"/>
        <w:bottom w:val="none" w:sz="0" w:space="0" w:color="auto"/>
        <w:right w:val="none" w:sz="0" w:space="0" w:color="auto"/>
      </w:divBdr>
    </w:div>
    <w:div w:id="891117701">
      <w:bodyDiv w:val="1"/>
      <w:marLeft w:val="0"/>
      <w:marRight w:val="0"/>
      <w:marTop w:val="0"/>
      <w:marBottom w:val="0"/>
      <w:divBdr>
        <w:top w:val="none" w:sz="0" w:space="0" w:color="auto"/>
        <w:left w:val="none" w:sz="0" w:space="0" w:color="auto"/>
        <w:bottom w:val="none" w:sz="0" w:space="0" w:color="auto"/>
        <w:right w:val="none" w:sz="0" w:space="0" w:color="auto"/>
      </w:divBdr>
      <w:divsChild>
        <w:div w:id="998188753">
          <w:marLeft w:val="0"/>
          <w:marRight w:val="0"/>
          <w:marTop w:val="0"/>
          <w:marBottom w:val="0"/>
          <w:divBdr>
            <w:top w:val="none" w:sz="0" w:space="0" w:color="auto"/>
            <w:left w:val="none" w:sz="0" w:space="0" w:color="auto"/>
            <w:bottom w:val="none" w:sz="0" w:space="0" w:color="auto"/>
            <w:right w:val="none" w:sz="0" w:space="0" w:color="auto"/>
          </w:divBdr>
        </w:div>
      </w:divsChild>
    </w:div>
    <w:div w:id="950894433">
      <w:bodyDiv w:val="1"/>
      <w:marLeft w:val="0"/>
      <w:marRight w:val="0"/>
      <w:marTop w:val="0"/>
      <w:marBottom w:val="0"/>
      <w:divBdr>
        <w:top w:val="none" w:sz="0" w:space="0" w:color="auto"/>
        <w:left w:val="none" w:sz="0" w:space="0" w:color="auto"/>
        <w:bottom w:val="none" w:sz="0" w:space="0" w:color="auto"/>
        <w:right w:val="none" w:sz="0" w:space="0" w:color="auto"/>
      </w:divBdr>
      <w:divsChild>
        <w:div w:id="448088491">
          <w:marLeft w:val="0"/>
          <w:marRight w:val="0"/>
          <w:marTop w:val="0"/>
          <w:marBottom w:val="0"/>
          <w:divBdr>
            <w:top w:val="none" w:sz="0" w:space="0" w:color="auto"/>
            <w:left w:val="none" w:sz="0" w:space="0" w:color="auto"/>
            <w:bottom w:val="none" w:sz="0" w:space="0" w:color="auto"/>
            <w:right w:val="none" w:sz="0" w:space="0" w:color="auto"/>
          </w:divBdr>
        </w:div>
      </w:divsChild>
    </w:div>
    <w:div w:id="957566866">
      <w:bodyDiv w:val="1"/>
      <w:marLeft w:val="0"/>
      <w:marRight w:val="0"/>
      <w:marTop w:val="0"/>
      <w:marBottom w:val="0"/>
      <w:divBdr>
        <w:top w:val="none" w:sz="0" w:space="0" w:color="auto"/>
        <w:left w:val="none" w:sz="0" w:space="0" w:color="auto"/>
        <w:bottom w:val="none" w:sz="0" w:space="0" w:color="auto"/>
        <w:right w:val="none" w:sz="0" w:space="0" w:color="auto"/>
      </w:divBdr>
    </w:div>
    <w:div w:id="983314196">
      <w:bodyDiv w:val="1"/>
      <w:marLeft w:val="0"/>
      <w:marRight w:val="0"/>
      <w:marTop w:val="0"/>
      <w:marBottom w:val="0"/>
      <w:divBdr>
        <w:top w:val="none" w:sz="0" w:space="0" w:color="auto"/>
        <w:left w:val="none" w:sz="0" w:space="0" w:color="auto"/>
        <w:bottom w:val="none" w:sz="0" w:space="0" w:color="auto"/>
        <w:right w:val="none" w:sz="0" w:space="0" w:color="auto"/>
      </w:divBdr>
      <w:divsChild>
        <w:div w:id="1823083502">
          <w:marLeft w:val="0"/>
          <w:marRight w:val="0"/>
          <w:marTop w:val="0"/>
          <w:marBottom w:val="0"/>
          <w:divBdr>
            <w:top w:val="none" w:sz="0" w:space="0" w:color="auto"/>
            <w:left w:val="none" w:sz="0" w:space="0" w:color="auto"/>
            <w:bottom w:val="none" w:sz="0" w:space="0" w:color="auto"/>
            <w:right w:val="none" w:sz="0" w:space="0" w:color="auto"/>
          </w:divBdr>
        </w:div>
      </w:divsChild>
    </w:div>
    <w:div w:id="1375764374">
      <w:bodyDiv w:val="1"/>
      <w:marLeft w:val="0"/>
      <w:marRight w:val="0"/>
      <w:marTop w:val="0"/>
      <w:marBottom w:val="0"/>
      <w:divBdr>
        <w:top w:val="none" w:sz="0" w:space="0" w:color="auto"/>
        <w:left w:val="none" w:sz="0" w:space="0" w:color="auto"/>
        <w:bottom w:val="none" w:sz="0" w:space="0" w:color="auto"/>
        <w:right w:val="none" w:sz="0" w:space="0" w:color="auto"/>
      </w:divBdr>
      <w:divsChild>
        <w:div w:id="1658729931">
          <w:marLeft w:val="0"/>
          <w:marRight w:val="0"/>
          <w:marTop w:val="0"/>
          <w:marBottom w:val="0"/>
          <w:divBdr>
            <w:top w:val="none" w:sz="0" w:space="0" w:color="auto"/>
            <w:left w:val="none" w:sz="0" w:space="0" w:color="auto"/>
            <w:bottom w:val="none" w:sz="0" w:space="0" w:color="auto"/>
            <w:right w:val="none" w:sz="0" w:space="0" w:color="auto"/>
          </w:divBdr>
          <w:divsChild>
            <w:div w:id="1302921220">
              <w:marLeft w:val="0"/>
              <w:marRight w:val="0"/>
              <w:marTop w:val="0"/>
              <w:marBottom w:val="0"/>
              <w:divBdr>
                <w:top w:val="none" w:sz="0" w:space="0" w:color="auto"/>
                <w:left w:val="none" w:sz="0" w:space="0" w:color="auto"/>
                <w:bottom w:val="none" w:sz="0" w:space="0" w:color="auto"/>
                <w:right w:val="none" w:sz="0" w:space="0" w:color="auto"/>
              </w:divBdr>
            </w:div>
            <w:div w:id="442382198">
              <w:marLeft w:val="0"/>
              <w:marRight w:val="0"/>
              <w:marTop w:val="0"/>
              <w:marBottom w:val="0"/>
              <w:divBdr>
                <w:top w:val="none" w:sz="0" w:space="0" w:color="auto"/>
                <w:left w:val="none" w:sz="0" w:space="0" w:color="auto"/>
                <w:bottom w:val="none" w:sz="0" w:space="0" w:color="auto"/>
                <w:right w:val="none" w:sz="0" w:space="0" w:color="auto"/>
              </w:divBdr>
            </w:div>
            <w:div w:id="1291941493">
              <w:marLeft w:val="0"/>
              <w:marRight w:val="0"/>
              <w:marTop w:val="0"/>
              <w:marBottom w:val="0"/>
              <w:divBdr>
                <w:top w:val="none" w:sz="0" w:space="0" w:color="auto"/>
                <w:left w:val="none" w:sz="0" w:space="0" w:color="auto"/>
                <w:bottom w:val="none" w:sz="0" w:space="0" w:color="auto"/>
                <w:right w:val="none" w:sz="0" w:space="0" w:color="auto"/>
              </w:divBdr>
            </w:div>
            <w:div w:id="1314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640">
      <w:bodyDiv w:val="1"/>
      <w:marLeft w:val="0"/>
      <w:marRight w:val="0"/>
      <w:marTop w:val="0"/>
      <w:marBottom w:val="0"/>
      <w:divBdr>
        <w:top w:val="none" w:sz="0" w:space="0" w:color="auto"/>
        <w:left w:val="none" w:sz="0" w:space="0" w:color="auto"/>
        <w:bottom w:val="none" w:sz="0" w:space="0" w:color="auto"/>
        <w:right w:val="none" w:sz="0" w:space="0" w:color="auto"/>
      </w:divBdr>
      <w:divsChild>
        <w:div w:id="1777941801">
          <w:marLeft w:val="0"/>
          <w:marRight w:val="0"/>
          <w:marTop w:val="0"/>
          <w:marBottom w:val="0"/>
          <w:divBdr>
            <w:top w:val="none" w:sz="0" w:space="0" w:color="auto"/>
            <w:left w:val="none" w:sz="0" w:space="0" w:color="auto"/>
            <w:bottom w:val="none" w:sz="0" w:space="0" w:color="auto"/>
            <w:right w:val="none" w:sz="0" w:space="0" w:color="auto"/>
          </w:divBdr>
        </w:div>
      </w:divsChild>
    </w:div>
    <w:div w:id="1758210543">
      <w:bodyDiv w:val="1"/>
      <w:marLeft w:val="0"/>
      <w:marRight w:val="0"/>
      <w:marTop w:val="0"/>
      <w:marBottom w:val="0"/>
      <w:divBdr>
        <w:top w:val="none" w:sz="0" w:space="0" w:color="auto"/>
        <w:left w:val="none" w:sz="0" w:space="0" w:color="auto"/>
        <w:bottom w:val="none" w:sz="0" w:space="0" w:color="auto"/>
        <w:right w:val="none" w:sz="0" w:space="0" w:color="auto"/>
      </w:divBdr>
      <w:divsChild>
        <w:div w:id="1925916847">
          <w:marLeft w:val="0"/>
          <w:marRight w:val="0"/>
          <w:marTop w:val="0"/>
          <w:marBottom w:val="0"/>
          <w:divBdr>
            <w:top w:val="none" w:sz="0" w:space="0" w:color="auto"/>
            <w:left w:val="none" w:sz="0" w:space="0" w:color="auto"/>
            <w:bottom w:val="none" w:sz="0" w:space="0" w:color="auto"/>
            <w:right w:val="none" w:sz="0" w:space="0" w:color="auto"/>
          </w:divBdr>
        </w:div>
      </w:divsChild>
    </w:div>
    <w:div w:id="1932811946">
      <w:bodyDiv w:val="1"/>
      <w:marLeft w:val="0"/>
      <w:marRight w:val="0"/>
      <w:marTop w:val="0"/>
      <w:marBottom w:val="0"/>
      <w:divBdr>
        <w:top w:val="none" w:sz="0" w:space="0" w:color="auto"/>
        <w:left w:val="none" w:sz="0" w:space="0" w:color="auto"/>
        <w:bottom w:val="none" w:sz="0" w:space="0" w:color="auto"/>
        <w:right w:val="none" w:sz="0" w:space="0" w:color="auto"/>
      </w:divBdr>
      <w:divsChild>
        <w:div w:id="882599352">
          <w:marLeft w:val="0"/>
          <w:marRight w:val="0"/>
          <w:marTop w:val="0"/>
          <w:marBottom w:val="0"/>
          <w:divBdr>
            <w:top w:val="none" w:sz="0" w:space="0" w:color="auto"/>
            <w:left w:val="none" w:sz="0" w:space="0" w:color="auto"/>
            <w:bottom w:val="none" w:sz="0" w:space="0" w:color="auto"/>
            <w:right w:val="none" w:sz="0" w:space="0" w:color="auto"/>
          </w:divBdr>
        </w:div>
      </w:divsChild>
    </w:div>
    <w:div w:id="2139688076">
      <w:bodyDiv w:val="1"/>
      <w:marLeft w:val="0"/>
      <w:marRight w:val="0"/>
      <w:marTop w:val="0"/>
      <w:marBottom w:val="0"/>
      <w:divBdr>
        <w:top w:val="none" w:sz="0" w:space="0" w:color="auto"/>
        <w:left w:val="none" w:sz="0" w:space="0" w:color="auto"/>
        <w:bottom w:val="none" w:sz="0" w:space="0" w:color="auto"/>
        <w:right w:val="none" w:sz="0" w:space="0" w:color="auto"/>
      </w:divBdr>
      <w:divsChild>
        <w:div w:id="112049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BE57-67B8-4F98-A4B1-0C6E87B3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741</Words>
  <Characters>4228</Characters>
  <Application>Microsoft Office Word</Application>
  <DocSecurity>0</DocSecurity>
  <Lines>35</Lines>
  <Paragraphs>9</Paragraphs>
  <ScaleCrop>false</ScaleCrop>
  <Company>Microsoft</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2022-09-26T07:53:00Z</dcterms:created>
  <dcterms:modified xsi:type="dcterms:W3CDTF">2022-10-08T01:24:00Z</dcterms:modified>
</cp:coreProperties>
</file>