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o:spt="20" style="position:absolute;left:0pt;margin-left:63pt;margin-top:20.8pt;height:0pt;width:90pt;z-index:2516582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  </w:t>
      </w:r>
      <w:r>
        <w:rPr>
          <w:rFonts w:hint="eastAsia" w:ascii="仿宋_GB2312" w:hAnsi="华文中宋"/>
          <w:bCs/>
          <w:sz w:val="24"/>
          <w:lang w:eastAsia="zh-CN"/>
        </w:rPr>
        <w:t>毛立洪</w:t>
      </w:r>
      <w:r>
        <w:rPr>
          <w:rFonts w:hint="eastAsia" w:ascii="仿宋_GB2312" w:hAnsi="华文中宋"/>
          <w:bCs/>
          <w:sz w:val="24"/>
        </w:rPr>
        <w:t xml:space="preserve">                              填表日期：2019年6月</w:t>
      </w:r>
      <w:r>
        <w:rPr>
          <w:rFonts w:hint="eastAsia" w:ascii="仿宋_GB2312" w:hAnsi="华文中宋"/>
          <w:bCs/>
          <w:sz w:val="24"/>
          <w:lang w:val="en-US" w:eastAsia="zh-CN"/>
        </w:rPr>
        <w:t>15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新媒体背景下开发区公安外宣形象片开发与制作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2018.5至2019.5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衢州市公安局市经济开发区分局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毛立洪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寿伟克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阮渭平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脚本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杨勒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李云霞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教师教育学院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7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6.456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宣传片制作，五型警务之星宣传片、分局队伍建设汇报片、《我宣誓》《人民警察警歌》等视频的策划与制作。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52480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54F4D"/>
    <w:rsid w:val="00B64212"/>
    <w:rsid w:val="00B93FAF"/>
    <w:rsid w:val="00BB0AE7"/>
    <w:rsid w:val="00BC3CDE"/>
    <w:rsid w:val="00BD4672"/>
    <w:rsid w:val="00BE6A96"/>
    <w:rsid w:val="00C0411A"/>
    <w:rsid w:val="00C1404B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10315563"/>
    <w:rsid w:val="1DA85F27"/>
    <w:rsid w:val="20436FBF"/>
    <w:rsid w:val="33E36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99</Words>
  <Characters>565</Characters>
  <Lines>4</Lines>
  <Paragraphs>1</Paragraphs>
  <TotalTime>334</TotalTime>
  <ScaleCrop>false</ScaleCrop>
  <LinksUpToDate>false</LinksUpToDate>
  <CharactersWithSpaces>663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Administrator</cp:lastModifiedBy>
  <cp:lastPrinted>2019-06-17T02:34:20Z</cp:lastPrinted>
  <dcterms:modified xsi:type="dcterms:W3CDTF">2019-06-17T08:05:24Z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