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26" w:rsidRPr="00663FC7" w:rsidRDefault="007019EC">
      <w:pPr>
        <w:pStyle w:val="a7"/>
        <w:spacing w:before="0" w:beforeAutospacing="0" w:after="0" w:afterAutospacing="0" w:line="432" w:lineRule="atLeast"/>
        <w:jc w:val="center"/>
        <w:rPr>
          <w:rFonts w:ascii="方正小标宋简体" w:eastAsia="方正小标宋简体" w:hAnsi="黑体" w:hint="eastAsia"/>
          <w:color w:val="000000"/>
          <w:sz w:val="36"/>
          <w:szCs w:val="36"/>
        </w:rPr>
      </w:pPr>
      <w:bookmarkStart w:id="0" w:name="OLE_LINK2"/>
      <w:bookmarkStart w:id="1" w:name="OLE_LINK1"/>
      <w:bookmarkStart w:id="2" w:name="_GoBack"/>
      <w:bookmarkEnd w:id="2"/>
      <w:r w:rsidRPr="00663FC7">
        <w:rPr>
          <w:rFonts w:ascii="方正小标宋简体" w:eastAsia="方正小标宋简体" w:hAnsi="黑体" w:hint="eastAsia"/>
          <w:color w:val="000000"/>
          <w:sz w:val="36"/>
          <w:szCs w:val="36"/>
        </w:rPr>
        <w:t>浙江省教育科学规划课题管理办法</w:t>
      </w:r>
    </w:p>
    <w:p w:rsidR="00BF43DA" w:rsidRPr="00663FC7" w:rsidRDefault="007019EC" w:rsidP="00BF43DA">
      <w:pPr>
        <w:pStyle w:val="a7"/>
        <w:spacing w:before="0" w:beforeAutospacing="0" w:after="0" w:afterAutospacing="0" w:line="432" w:lineRule="atLeast"/>
        <w:jc w:val="center"/>
        <w:rPr>
          <w:rFonts w:ascii="楷体_GB2312" w:eastAsia="楷体_GB2312" w:hAnsi="黑体" w:hint="eastAsia"/>
          <w:b/>
          <w:color w:val="000000"/>
          <w:sz w:val="32"/>
          <w:szCs w:val="32"/>
        </w:rPr>
      </w:pPr>
      <w:r w:rsidRPr="00663FC7">
        <w:rPr>
          <w:rFonts w:ascii="楷体_GB2312" w:eastAsia="楷体_GB2312" w:hAnsi="黑体" w:hint="eastAsia"/>
          <w:b/>
          <w:color w:val="000000"/>
          <w:sz w:val="32"/>
          <w:szCs w:val="32"/>
        </w:rPr>
        <w:t>(2018年10月修订)</w:t>
      </w:r>
    </w:p>
    <w:p w:rsidR="00BF1D26" w:rsidRDefault="00BF43DA" w:rsidP="00BF43DA">
      <w:pPr>
        <w:pStyle w:val="a7"/>
        <w:spacing w:beforeLines="200" w:before="624" w:beforeAutospacing="0" w:afterLines="50" w:after="156" w:afterAutospacing="0" w:line="432" w:lineRule="atLeast"/>
        <w:jc w:val="center"/>
        <w:rPr>
          <w:rFonts w:ascii="黑体" w:eastAsia="黑体" w:hAnsi="黑体"/>
          <w:color w:val="000000"/>
        </w:rPr>
      </w:pPr>
      <w:r w:rsidRPr="00BF43DA">
        <w:rPr>
          <w:rFonts w:ascii="黑体" w:eastAsia="黑体" w:hAnsi="黑体" w:hint="eastAsia"/>
          <w:color w:val="000000"/>
        </w:rPr>
        <w:t xml:space="preserve">第一章 </w:t>
      </w:r>
      <w:r w:rsidR="007019EC">
        <w:rPr>
          <w:rFonts w:ascii="黑体" w:eastAsia="黑体" w:hAnsi="黑体" w:hint="eastAsia"/>
          <w:color w:val="000000"/>
        </w:rPr>
        <w:t>总则</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第一条 为进一步加强和完善教育科学研究管理，规范浙江省教育科学规划各类课题，提高教育科学研究水平,促进我省教育科学事业的繁荣与发展,特制定本办法。</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第二条 浙江省教育科学规划课题必须坚持把握正确的政治方向，遵循党和国家的教育方针，解决教育教学中遇到的实际问题，促进浙江省</w:t>
      </w:r>
      <w:r>
        <w:rPr>
          <w:rFonts w:ascii="仿宋" w:eastAsia="仿宋" w:hAnsi="仿宋"/>
          <w:color w:val="000000"/>
        </w:rPr>
        <w:t>教育事业的</w:t>
      </w:r>
      <w:r>
        <w:rPr>
          <w:rFonts w:ascii="仿宋" w:eastAsia="仿宋" w:hAnsi="仿宋" w:hint="eastAsia"/>
          <w:color w:val="000000"/>
        </w:rPr>
        <w:t>全面</w:t>
      </w:r>
      <w:r>
        <w:rPr>
          <w:rFonts w:ascii="仿宋" w:eastAsia="仿宋" w:hAnsi="仿宋"/>
          <w:color w:val="000000"/>
        </w:rPr>
        <w:t>发展</w:t>
      </w:r>
      <w:r>
        <w:rPr>
          <w:rFonts w:ascii="仿宋" w:eastAsia="仿宋" w:hAnsi="仿宋" w:hint="eastAsia"/>
          <w:color w:val="000000"/>
        </w:rPr>
        <w:t>。课题的研究目标和内容明确具体，研究思路清晰，研究方法科学，研究结果富有成效。</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第二章 课题的分类</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第三条 浙江省教育科学规划课题，根据课题的重要性和研究范围，分为浙江省</w:t>
      </w:r>
      <w:r>
        <w:rPr>
          <w:rFonts w:ascii="仿宋" w:eastAsia="仿宋" w:hAnsi="仿宋"/>
          <w:color w:val="000000"/>
        </w:rPr>
        <w:t>教育科学规划重点课题</w:t>
      </w:r>
      <w:r>
        <w:rPr>
          <w:rFonts w:ascii="仿宋" w:eastAsia="仿宋" w:hAnsi="仿宋" w:hint="eastAsia"/>
          <w:color w:val="000000"/>
        </w:rPr>
        <w:t>（简称“省</w:t>
      </w:r>
      <w:r>
        <w:rPr>
          <w:rFonts w:ascii="仿宋" w:eastAsia="仿宋" w:hAnsi="仿宋"/>
          <w:color w:val="000000"/>
        </w:rPr>
        <w:t>重点课题”</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SB</w:t>
      </w:r>
      <w:r>
        <w:rPr>
          <w:rFonts w:ascii="仿宋" w:eastAsia="仿宋" w:hAnsi="仿宋"/>
          <w:color w:val="000000"/>
        </w:rPr>
        <w:t>）</w:t>
      </w:r>
      <w:r>
        <w:rPr>
          <w:rFonts w:ascii="仿宋" w:eastAsia="仿宋" w:hAnsi="仿宋" w:hint="eastAsia"/>
          <w:color w:val="000000"/>
        </w:rPr>
        <w:t>、浙江省教育科学规划一般课题（简称</w:t>
      </w:r>
      <w:r>
        <w:rPr>
          <w:rFonts w:ascii="仿宋" w:eastAsia="仿宋" w:hAnsi="仿宋"/>
          <w:color w:val="000000"/>
        </w:rPr>
        <w:t>“</w:t>
      </w:r>
      <w:r>
        <w:rPr>
          <w:rFonts w:ascii="仿宋" w:eastAsia="仿宋" w:hAnsi="仿宋" w:hint="eastAsia"/>
          <w:color w:val="000000"/>
        </w:rPr>
        <w:t>省</w:t>
      </w:r>
      <w:r>
        <w:rPr>
          <w:rFonts w:ascii="仿宋" w:eastAsia="仿宋" w:hAnsi="仿宋"/>
          <w:color w:val="000000"/>
        </w:rPr>
        <w:t>规划课题”</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SC,其中</w:t>
      </w:r>
      <w:proofErr w:type="gramStart"/>
      <w:r>
        <w:rPr>
          <w:rFonts w:ascii="仿宋" w:eastAsia="仿宋" w:hAnsi="仿宋" w:hint="eastAsia"/>
          <w:color w:val="000000"/>
        </w:rPr>
        <w:t>高校</w:t>
      </w:r>
      <w:r>
        <w:rPr>
          <w:rFonts w:ascii="仿宋" w:eastAsia="仿宋" w:hAnsi="仿宋"/>
          <w:color w:val="000000"/>
        </w:rPr>
        <w:t>省</w:t>
      </w:r>
      <w:proofErr w:type="gramEnd"/>
      <w:r>
        <w:rPr>
          <w:rFonts w:ascii="仿宋" w:eastAsia="仿宋" w:hAnsi="仿宋"/>
          <w:color w:val="000000"/>
        </w:rPr>
        <w:t>规划</w:t>
      </w:r>
      <w:r>
        <w:rPr>
          <w:rFonts w:ascii="仿宋" w:eastAsia="仿宋" w:hAnsi="仿宋" w:hint="eastAsia"/>
          <w:color w:val="000000"/>
        </w:rPr>
        <w:t>课题编号</w:t>
      </w:r>
      <w:r>
        <w:rPr>
          <w:rFonts w:ascii="仿宋" w:eastAsia="仿宋" w:hAnsi="仿宋"/>
          <w:color w:val="000000"/>
        </w:rPr>
        <w:t>序列为</w:t>
      </w:r>
      <w:r>
        <w:rPr>
          <w:rFonts w:ascii="仿宋" w:eastAsia="仿宋" w:hAnsi="仿宋" w:hint="eastAsia"/>
          <w:color w:val="000000"/>
        </w:rPr>
        <w:t>SCG</w:t>
      </w:r>
      <w:r>
        <w:rPr>
          <w:rFonts w:ascii="仿宋" w:eastAsia="仿宋" w:hAnsi="仿宋"/>
          <w:color w:val="000000"/>
        </w:rPr>
        <w:t>）</w:t>
      </w:r>
      <w:r>
        <w:rPr>
          <w:rFonts w:ascii="仿宋" w:eastAsia="仿宋" w:hAnsi="仿宋" w:hint="eastAsia"/>
          <w:color w:val="000000"/>
        </w:rPr>
        <w:t>和仅限中小学申报的浙江省体育卫生艺术专项课题（简称</w:t>
      </w:r>
      <w:r>
        <w:rPr>
          <w:rFonts w:ascii="仿宋" w:eastAsia="仿宋" w:hAnsi="仿宋"/>
          <w:color w:val="000000"/>
        </w:rPr>
        <w:t>“</w:t>
      </w:r>
      <w:r>
        <w:rPr>
          <w:rFonts w:ascii="仿宋" w:eastAsia="仿宋" w:hAnsi="仿宋" w:hint="eastAsia"/>
          <w:color w:val="000000"/>
        </w:rPr>
        <w:t>体卫艺</w:t>
      </w:r>
      <w:r>
        <w:rPr>
          <w:rFonts w:ascii="仿宋" w:eastAsia="仿宋" w:hAnsi="仿宋"/>
          <w:color w:val="000000"/>
        </w:rPr>
        <w:t>课题”</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STWY）。</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第四条 省重点课题指在规划课题研究基础上需要继续深入研究的，有重大理论和应用价值的课题，研究周期一般为三年，至多不超过四年。</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第五条 省规划课题和专项课题指教育教学具体领域的课题，研究周期一般为两年，至多不超过三年。</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第六条 以上研究周期从课题立项通知公布之日起计算。</w:t>
      </w:r>
    </w:p>
    <w:p w:rsidR="00BF1D26" w:rsidRDefault="007019EC" w:rsidP="00BF43DA">
      <w:pPr>
        <w:pStyle w:val="a7"/>
        <w:wordWrap w:val="0"/>
        <w:spacing w:before="0" w:beforeAutospacing="0" w:after="0" w:afterAutospacing="0" w:line="432" w:lineRule="atLeast"/>
        <w:rPr>
          <w:rFonts w:ascii="仿宋" w:eastAsia="仿宋" w:hAnsi="仿宋"/>
          <w:color w:val="000000"/>
        </w:rPr>
      </w:pPr>
      <w:r>
        <w:rPr>
          <w:rFonts w:ascii="仿宋" w:eastAsia="仿宋" w:hAnsi="仿宋" w:hint="eastAsia"/>
          <w:color w:val="000000"/>
        </w:rPr>
        <w:t xml:space="preserve">    第七条 根据我省教育事业发展需要，浙江省教育科学规划领导小组办公室将不定期设立重大课题和其它专项课题。新增课题另行编号，专项课题与</w:t>
      </w:r>
      <w:proofErr w:type="gramStart"/>
      <w:r>
        <w:rPr>
          <w:rFonts w:ascii="仿宋" w:eastAsia="仿宋" w:hAnsi="仿宋" w:hint="eastAsia"/>
          <w:color w:val="000000"/>
        </w:rPr>
        <w:t>一般课题</w:t>
      </w:r>
      <w:proofErr w:type="gramEnd"/>
      <w:r>
        <w:rPr>
          <w:rFonts w:ascii="仿宋" w:eastAsia="仿宋" w:hAnsi="仿宋" w:hint="eastAsia"/>
          <w:color w:val="000000"/>
        </w:rPr>
        <w:t>同级别。</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第三章 课题的申报</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第八条 浙江省教育科学规划课题每年申报一次，具体申报流程为：个人申报——基层管理单位限额审核推荐（省直单位依据指标数直接向省教科规划办申报）——省教育科学规划</w:t>
      </w:r>
      <w:proofErr w:type="gramStart"/>
      <w:r>
        <w:rPr>
          <w:rFonts w:ascii="仿宋" w:eastAsia="仿宋" w:hAnsi="仿宋" w:hint="eastAsia"/>
          <w:color w:val="000000"/>
        </w:rPr>
        <w:t>办启动</w:t>
      </w:r>
      <w:proofErr w:type="gramEnd"/>
      <w:r>
        <w:rPr>
          <w:rFonts w:ascii="仿宋" w:eastAsia="仿宋" w:hAnsi="仿宋" w:hint="eastAsia"/>
          <w:color w:val="000000"/>
        </w:rPr>
        <w:t>立项评审——公示拟立项名单——公布立项名单。</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lastRenderedPageBreak/>
        <w:t>第九条 课题申报人必须实际主持课题的研究工作，并在研究工作中承担实质性任务。</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第十条 课题申报人不得同时申报两项及以上课题,不得通过不同渠道申报同一内容课题。</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第十一条 已有浙江省教育科学规划在</w:t>
      </w:r>
      <w:proofErr w:type="gramStart"/>
      <w:r>
        <w:rPr>
          <w:rFonts w:ascii="仿宋" w:eastAsia="仿宋" w:hAnsi="仿宋" w:hint="eastAsia"/>
          <w:color w:val="000000"/>
        </w:rPr>
        <w:t>研</w:t>
      </w:r>
      <w:proofErr w:type="gramEnd"/>
      <w:r>
        <w:rPr>
          <w:rFonts w:ascii="仿宋" w:eastAsia="仿宋" w:hAnsi="仿宋" w:hint="eastAsia"/>
          <w:color w:val="000000"/>
        </w:rPr>
        <w:t>课题或同一研究内容已在省级及以上立项的均不得申报。</w:t>
      </w:r>
    </w:p>
    <w:p w:rsidR="00BF1D26" w:rsidRDefault="007019EC" w:rsidP="00BF43DA">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第十二条 有被浙江省教育科学规划办撤项的课题申报人自撤项之年起两年内不得申报。</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第四章 课题的分级管理</w:t>
      </w:r>
    </w:p>
    <w:p w:rsidR="00BF1D26" w:rsidRDefault="007019EC">
      <w:pPr>
        <w:pStyle w:val="a7"/>
        <w:wordWrap w:val="0"/>
        <w:spacing w:before="0" w:beforeAutospacing="0" w:after="0" w:afterAutospacing="0" w:line="432" w:lineRule="atLeast"/>
        <w:ind w:firstLineChars="200" w:firstLine="480"/>
        <w:rPr>
          <w:rFonts w:ascii="仿宋" w:eastAsia="仿宋" w:hAnsi="仿宋"/>
        </w:rPr>
      </w:pPr>
      <w:r>
        <w:rPr>
          <w:rFonts w:ascii="仿宋" w:eastAsia="仿宋" w:hAnsi="仿宋" w:hint="eastAsia"/>
        </w:rPr>
        <w:t>第十三条 课题负责人</w:t>
      </w:r>
      <w:proofErr w:type="gramStart"/>
      <w:r>
        <w:rPr>
          <w:rFonts w:ascii="仿宋" w:eastAsia="仿宋" w:hAnsi="仿宋" w:hint="eastAsia"/>
        </w:rPr>
        <w:t>需实际</w:t>
      </w:r>
      <w:proofErr w:type="gramEnd"/>
      <w:r>
        <w:rPr>
          <w:rFonts w:ascii="仿宋" w:eastAsia="仿宋" w:hAnsi="仿宋" w:hint="eastAsia"/>
        </w:rPr>
        <w:t>参与课题研究，并确保课题研究的开展符合法律法规和学术规范要求；课题负责人有管理、约束课题组成员的义务；课题负责人需对与课题有关的活动全面负责。</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第十四条 基层课题管理部门要定期对所在或所辖部门的省教科规划课题开展检查、监督和指导，可以通过自查、抽查、交叉检查等方式确保课题开展的有序性和规范性。对存在问题的课题及时上报、处理。</w:t>
      </w:r>
    </w:p>
    <w:p w:rsidR="00BF1D26" w:rsidRDefault="007019EC" w:rsidP="00BF43DA">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第十五条 省教科规划办对拟立项的课题进行公示后公布，对在</w:t>
      </w:r>
      <w:proofErr w:type="gramStart"/>
      <w:r>
        <w:rPr>
          <w:rFonts w:ascii="仿宋" w:eastAsia="仿宋" w:hAnsi="仿宋" w:hint="eastAsia"/>
          <w:color w:val="000000"/>
        </w:rPr>
        <w:t>研</w:t>
      </w:r>
      <w:proofErr w:type="gramEnd"/>
      <w:r>
        <w:rPr>
          <w:rFonts w:ascii="仿宋" w:eastAsia="仿宋" w:hAnsi="仿宋" w:hint="eastAsia"/>
          <w:color w:val="000000"/>
        </w:rPr>
        <w:t>课题履行检查、监督和指导职责，对需要变更、撤项的课题审核处理，对符合结题要求的课题办理结题手续并颁发结题证书。</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第五章 课题的变更、延期与撤项</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第十六条 课题原则上需按照课题申报方案开展课题研究，在研究过程中确需对课题负责人、课题名称、课题负责人单位和管理单位等信息进行变更的，需由原课题负责人提出并填写“重要事项变更申请表”，相关人员签字、单位盖章并报送基层课题管理部门同意，省教科规划办审核通过后，方可变更。</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第十七条 重点课题研究周期三年，一般规划课题（含专项）研究周期两年。课题根据研究进展可提前结题。确因研究进展需要延期的，课题负责人须在原定研究周期截止前半年向课题结题管理部门申请延期手续，并报浙江省教育科学规划领导小组办公室备案。重点课题研究周期至多不得超过四年，一般规划课题（含专项）研究周期至多不得超过三年。课题不能因办理过变更手续而延长研究周期，未能按时结题的课题予以撤项处理。</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lastRenderedPageBreak/>
        <w:t>第十八条 为确保课题研究质量，浙江省教科规划办对存在以下情况的课题进行撤项处理：</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课题政治方向不正确；</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超出课题规定的研究周期；</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课题存在较严重的学术失范行为；</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课题存在权属问题且不能解决；</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以课题名义牟取不当利益；</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以课题名义造成不良社会影响；</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课题存在其它违反管理办法规定的行为。</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第六章 课题的结题</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第十九条 列入浙江省教育科学规划的所有课题按期完成后，原则上最终成果均须进行鉴定，通过鉴定后予以验收结题。凡涉及政治、民族、宗教、军事等敏感问题和其他重大舆情相关的研究成果，须先鉴定、领取结题证书后再出版或发表。</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第二十条 课题主要研究内容在全国中文核心期刊上发表1篇及以上论文的重点课题或在省级以上公开刊物上发表1篇及以上论文的一般规划（含专项）课题可免于鉴定。发表的论文以出刊为准，且须在发表刊物中注明 “课题类别 + 课题名称 + 课题批准号”，课题负责人至少有一篇论文为第一作者或通讯作者。获得设区市政府、教育行政部门或科研管理部门二等奖及以上，省政府、省教育行政部门或科研管理部门三等奖及以上，或被省教育科学规划办和厅级以上行政部门采纳的成果可免于鉴定。</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第二十一条 免于鉴定的课题须提供相关符合条件的原件或加盖基层科研管理部门审核公章的复印件一份，在浙江省教育科学规划领导小组办公室备案后办理结题手续。</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第二十二条 课题鉴定采取会议鉴定和通讯鉴定两种方式。成果鉴定组原则上由五位专家组成，超过五位</w:t>
      </w:r>
      <w:proofErr w:type="gramStart"/>
      <w:r>
        <w:rPr>
          <w:rFonts w:ascii="仿宋" w:eastAsia="仿宋" w:hAnsi="仿宋" w:hint="eastAsia"/>
          <w:color w:val="000000"/>
        </w:rPr>
        <w:t>时须呈单数</w:t>
      </w:r>
      <w:proofErr w:type="gramEnd"/>
      <w:r>
        <w:rPr>
          <w:rFonts w:ascii="仿宋" w:eastAsia="仿宋" w:hAnsi="仿宋" w:hint="eastAsia"/>
          <w:color w:val="000000"/>
        </w:rPr>
        <w:t>。鉴定专家须具有高级专业技术职务，作风正派，有较高学术水平。课题成果申报人所在单位（高校以二级院系或行政处室为单位）的专家原则上不能参加鉴定。高校社科（科研）处组织的鉴定，聘请的校外专家数原则上不得少于鉴定组总人数的40%。</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第二十三条 采取通讯鉴定方式的，鉴定专家分别给出个人书面鉴定意见、分项评定成果等级、给出能否通过课题鉴定的明确意见。鉴定组织单位根据4/5</w:t>
      </w:r>
      <w:r>
        <w:rPr>
          <w:rFonts w:ascii="仿宋" w:eastAsia="仿宋" w:hAnsi="仿宋" w:hint="eastAsia"/>
          <w:color w:val="000000"/>
        </w:rPr>
        <w:lastRenderedPageBreak/>
        <w:t>鉴定专家的意见确定课题是否通过鉴定。采取会议鉴定方式的，由鉴定组专家集体评议，鉴定组将集体形成的综合性鉴定意见、成果等级评定和能否通过课题鉴定的明确意见报鉴定组织单位，经省教科规划办审核后确定成果是否通过鉴定。</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第二十四条</w:t>
      </w:r>
      <w:r w:rsidR="006D006C">
        <w:rPr>
          <w:rFonts w:ascii="仿宋" w:eastAsia="仿宋" w:hAnsi="仿宋" w:hint="eastAsia"/>
          <w:color w:val="000000"/>
        </w:rPr>
        <w:t xml:space="preserve"> </w:t>
      </w:r>
      <w:r>
        <w:rPr>
          <w:rFonts w:ascii="仿宋" w:eastAsia="仿宋" w:hAnsi="仿宋" w:hint="eastAsia"/>
        </w:rPr>
        <w:t>编号为SC和</w:t>
      </w:r>
      <w:r>
        <w:rPr>
          <w:rFonts w:ascii="仿宋" w:eastAsia="仿宋" w:hAnsi="仿宋" w:hint="eastAsia"/>
          <w:color w:val="000000"/>
        </w:rPr>
        <w:t>STWY系列课题的结题要求可由地市教科规划办根据地区特点自行制定结题要求，报省教科规划办审批备案后遵照执行。</w:t>
      </w:r>
    </w:p>
    <w:p w:rsidR="00BF1D26" w:rsidRDefault="007019EC" w:rsidP="00BF43DA">
      <w:pPr>
        <w:pStyle w:val="a7"/>
        <w:spacing w:beforeLines="50" w:before="156" w:beforeAutospacing="0" w:afterLines="50" w:after="156" w:afterAutospacing="0" w:line="432" w:lineRule="atLeast"/>
        <w:jc w:val="center"/>
        <w:rPr>
          <w:rFonts w:ascii="仿宋" w:eastAsia="仿宋" w:hAnsi="仿宋"/>
          <w:color w:val="000000"/>
        </w:rPr>
      </w:pPr>
      <w:r>
        <w:rPr>
          <w:rFonts w:ascii="黑体" w:eastAsia="黑体" w:hAnsi="黑体" w:hint="eastAsia"/>
          <w:color w:val="000000"/>
        </w:rPr>
        <w:t>第七章 课题的经费</w:t>
      </w:r>
    </w:p>
    <w:p w:rsidR="00BF1D26" w:rsidRDefault="007019EC">
      <w:pPr>
        <w:pStyle w:val="a7"/>
        <w:wordWrap w:val="0"/>
        <w:spacing w:before="0" w:beforeAutospacing="0" w:after="0" w:afterAutospacing="0" w:line="432" w:lineRule="atLeast"/>
        <w:ind w:firstLine="480"/>
        <w:rPr>
          <w:rFonts w:ascii="仿宋" w:eastAsia="仿宋" w:hAnsi="仿宋"/>
          <w:color w:val="000000"/>
        </w:rPr>
      </w:pPr>
      <w:r>
        <w:rPr>
          <w:rFonts w:ascii="仿宋" w:eastAsia="仿宋" w:hAnsi="仿宋" w:hint="eastAsia"/>
          <w:color w:val="000000"/>
        </w:rPr>
        <w:t>第二十五条 浙江省教育科学规划领导小组办公室立项课题的研究经费，原则上由课题负责人所在单位自行解决。如有经费资助情况，按经费管理办法执行。</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第八章 课题的评奖</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第二十六条 浙江省教育科学规划领导小组办公室每年进行一次浙江省教育科学规划课题的优秀成果奖的评选，候选成果在省级及以上教科规划系列已结题的成果中产生，由基层科研管理单位限额推荐。</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第二十七条 获奖成果经公示后由省教科规划</w:t>
      </w:r>
      <w:proofErr w:type="gramStart"/>
      <w:r>
        <w:rPr>
          <w:rFonts w:ascii="仿宋" w:eastAsia="仿宋" w:hAnsi="仿宋" w:hint="eastAsia"/>
          <w:color w:val="000000"/>
        </w:rPr>
        <w:t>办公布并颁发</w:t>
      </w:r>
      <w:proofErr w:type="gramEnd"/>
      <w:r>
        <w:rPr>
          <w:rFonts w:ascii="仿宋" w:eastAsia="仿宋" w:hAnsi="仿宋" w:hint="eastAsia"/>
          <w:color w:val="000000"/>
        </w:rPr>
        <w:t>证书。</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第九章 课题的使用与推广</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第二十八条 省教科规划办有权保留报送课题成果的原件、复印件、摘要和电子版，在注明权属的情况下公布课题研究成果的全部或部分内容，在注明权属的情况下课题成果供他人查阅和借阅。</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第二十九条 省教科规划办有权推广课题的研究成果，在注明权属的情况下通过内部报告、学术会议、报刊书籍、大众媒体、专门网站等形式对课题研究成果进行宣传、试验和</w:t>
      </w:r>
      <w:r>
        <w:rPr>
          <w:rFonts w:ascii="仿宋" w:eastAsia="仿宋" w:hAnsi="仿宋" w:hint="eastAsia"/>
        </w:rPr>
        <w:t>推广</w:t>
      </w:r>
      <w:r>
        <w:rPr>
          <w:rFonts w:ascii="仿宋" w:eastAsia="仿宋" w:hAnsi="仿宋" w:hint="eastAsia"/>
          <w:color w:val="000000"/>
        </w:rPr>
        <w:t>。</w:t>
      </w:r>
    </w:p>
    <w:p w:rsidR="00BF1D26" w:rsidRDefault="007019EC" w:rsidP="00D71D68">
      <w:pPr>
        <w:pStyle w:val="a7"/>
        <w:spacing w:beforeLines="50" w:before="156" w:beforeAutospacing="0" w:afterLines="50" w:after="156" w:afterAutospacing="0" w:line="432" w:lineRule="atLeast"/>
        <w:jc w:val="center"/>
        <w:rPr>
          <w:rFonts w:ascii="黑体" w:eastAsia="黑体" w:hAnsi="黑体"/>
          <w:color w:val="000000"/>
        </w:rPr>
      </w:pPr>
      <w:r>
        <w:rPr>
          <w:rFonts w:ascii="黑体" w:eastAsia="黑体" w:hAnsi="黑体" w:hint="eastAsia"/>
          <w:color w:val="000000"/>
        </w:rPr>
        <w:t>第十章 附则</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第三十条 本办法自公布之日起实施，解释权属浙江省教育科学规划领导小组办公室。</w:t>
      </w:r>
      <w:bookmarkEnd w:id="0"/>
      <w:bookmarkEnd w:id="1"/>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right"/>
        <w:rPr>
          <w:rFonts w:ascii="仿宋" w:eastAsia="仿宋" w:hAnsi="仿宋"/>
          <w:color w:val="000000"/>
        </w:rPr>
      </w:pPr>
      <w:r>
        <w:rPr>
          <w:rFonts w:ascii="仿宋" w:eastAsia="仿宋" w:hAnsi="仿宋"/>
          <w:color w:val="000000"/>
        </w:rPr>
        <w:t>2018年</w:t>
      </w:r>
      <w:r>
        <w:rPr>
          <w:rFonts w:ascii="仿宋" w:eastAsia="仿宋" w:hAnsi="仿宋" w:hint="eastAsia"/>
          <w:color w:val="000000"/>
        </w:rPr>
        <w:t>10</w:t>
      </w:r>
      <w:r>
        <w:rPr>
          <w:rFonts w:ascii="仿宋" w:eastAsia="仿宋" w:hAnsi="仿宋"/>
          <w:color w:val="000000"/>
        </w:rPr>
        <w:t>月3</w:t>
      </w:r>
      <w:r>
        <w:rPr>
          <w:rFonts w:ascii="仿宋" w:eastAsia="仿宋" w:hAnsi="仿宋" w:hint="eastAsia"/>
          <w:color w:val="000000"/>
        </w:rPr>
        <w:t>1</w:t>
      </w:r>
      <w:r>
        <w:rPr>
          <w:rFonts w:ascii="仿宋" w:eastAsia="仿宋" w:hAnsi="仿宋"/>
          <w:color w:val="000000"/>
        </w:rPr>
        <w:t>日</w:t>
      </w:r>
    </w:p>
    <w:sectPr w:rsidR="00BF1D26" w:rsidSect="00BF1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15" w:rsidRDefault="00D56F15" w:rsidP="003C48DF">
      <w:r>
        <w:separator/>
      </w:r>
    </w:p>
  </w:endnote>
  <w:endnote w:type="continuationSeparator" w:id="0">
    <w:p w:rsidR="00D56F15" w:rsidRDefault="00D56F15" w:rsidP="003C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15" w:rsidRDefault="00D56F15" w:rsidP="003C48DF">
      <w:r>
        <w:separator/>
      </w:r>
    </w:p>
  </w:footnote>
  <w:footnote w:type="continuationSeparator" w:id="0">
    <w:p w:rsidR="00D56F15" w:rsidRDefault="00D56F15" w:rsidP="003C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E12"/>
    <w:multiLevelType w:val="multilevel"/>
    <w:tmpl w:val="3EF15E12"/>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46501C13"/>
    <w:multiLevelType w:val="multilevel"/>
    <w:tmpl w:val="46501C13"/>
    <w:lvl w:ilvl="0">
      <w:start w:val="1"/>
      <w:numFmt w:val="japaneseCounting"/>
      <w:lvlText w:val="第%1章"/>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A7"/>
    <w:rsid w:val="00012ED2"/>
    <w:rsid w:val="00042E1E"/>
    <w:rsid w:val="00043667"/>
    <w:rsid w:val="00047BAF"/>
    <w:rsid w:val="00063CB4"/>
    <w:rsid w:val="000938AB"/>
    <w:rsid w:val="000B23DB"/>
    <w:rsid w:val="000C63BF"/>
    <w:rsid w:val="000E3BA1"/>
    <w:rsid w:val="0012331F"/>
    <w:rsid w:val="00130101"/>
    <w:rsid w:val="001651CB"/>
    <w:rsid w:val="00180F34"/>
    <w:rsid w:val="00186F7F"/>
    <w:rsid w:val="001B4650"/>
    <w:rsid w:val="002138CE"/>
    <w:rsid w:val="00234F31"/>
    <w:rsid w:val="00244823"/>
    <w:rsid w:val="002457C3"/>
    <w:rsid w:val="00276FE4"/>
    <w:rsid w:val="002773C9"/>
    <w:rsid w:val="002C7CD9"/>
    <w:rsid w:val="002F2E55"/>
    <w:rsid w:val="002F4A84"/>
    <w:rsid w:val="00350362"/>
    <w:rsid w:val="00350569"/>
    <w:rsid w:val="0037369D"/>
    <w:rsid w:val="00393DFE"/>
    <w:rsid w:val="00395E5B"/>
    <w:rsid w:val="003C1F85"/>
    <w:rsid w:val="003C48DF"/>
    <w:rsid w:val="00422A3B"/>
    <w:rsid w:val="004425DA"/>
    <w:rsid w:val="00444061"/>
    <w:rsid w:val="004470B3"/>
    <w:rsid w:val="00457EC5"/>
    <w:rsid w:val="00460E5A"/>
    <w:rsid w:val="004614FD"/>
    <w:rsid w:val="0047088B"/>
    <w:rsid w:val="00485FDA"/>
    <w:rsid w:val="004A7E7F"/>
    <w:rsid w:val="004B581C"/>
    <w:rsid w:val="004E1B97"/>
    <w:rsid w:val="004E39B8"/>
    <w:rsid w:val="0050171F"/>
    <w:rsid w:val="005560B7"/>
    <w:rsid w:val="005648FE"/>
    <w:rsid w:val="00572A37"/>
    <w:rsid w:val="005A0B23"/>
    <w:rsid w:val="005B3959"/>
    <w:rsid w:val="005F7933"/>
    <w:rsid w:val="00601F33"/>
    <w:rsid w:val="00606513"/>
    <w:rsid w:val="00610F9C"/>
    <w:rsid w:val="00611B3A"/>
    <w:rsid w:val="006307BB"/>
    <w:rsid w:val="00633206"/>
    <w:rsid w:val="00663FC7"/>
    <w:rsid w:val="0066400F"/>
    <w:rsid w:val="00672C9A"/>
    <w:rsid w:val="006867BF"/>
    <w:rsid w:val="00687BD8"/>
    <w:rsid w:val="00692B11"/>
    <w:rsid w:val="006A7D21"/>
    <w:rsid w:val="006B65B0"/>
    <w:rsid w:val="006D006C"/>
    <w:rsid w:val="006E3F41"/>
    <w:rsid w:val="007019EC"/>
    <w:rsid w:val="00707BA7"/>
    <w:rsid w:val="0071457E"/>
    <w:rsid w:val="00716C0D"/>
    <w:rsid w:val="00743292"/>
    <w:rsid w:val="00750E12"/>
    <w:rsid w:val="00756444"/>
    <w:rsid w:val="00767B6C"/>
    <w:rsid w:val="00773228"/>
    <w:rsid w:val="00774207"/>
    <w:rsid w:val="00777571"/>
    <w:rsid w:val="007A184A"/>
    <w:rsid w:val="007A2433"/>
    <w:rsid w:val="007C0486"/>
    <w:rsid w:val="007C11B4"/>
    <w:rsid w:val="007F52A5"/>
    <w:rsid w:val="0081606B"/>
    <w:rsid w:val="008174CC"/>
    <w:rsid w:val="008426CC"/>
    <w:rsid w:val="00847311"/>
    <w:rsid w:val="0084766D"/>
    <w:rsid w:val="00860A5A"/>
    <w:rsid w:val="00867BB6"/>
    <w:rsid w:val="00870FD5"/>
    <w:rsid w:val="00881226"/>
    <w:rsid w:val="00884455"/>
    <w:rsid w:val="008A1B66"/>
    <w:rsid w:val="008B1E81"/>
    <w:rsid w:val="008C34BC"/>
    <w:rsid w:val="008D0DC1"/>
    <w:rsid w:val="008D5572"/>
    <w:rsid w:val="008D77BB"/>
    <w:rsid w:val="008E3C47"/>
    <w:rsid w:val="008E609E"/>
    <w:rsid w:val="00916C4C"/>
    <w:rsid w:val="009350E1"/>
    <w:rsid w:val="009621E2"/>
    <w:rsid w:val="0098345C"/>
    <w:rsid w:val="009869A4"/>
    <w:rsid w:val="009927D0"/>
    <w:rsid w:val="009A4071"/>
    <w:rsid w:val="009B2497"/>
    <w:rsid w:val="009C759E"/>
    <w:rsid w:val="009E6909"/>
    <w:rsid w:val="009F0FFE"/>
    <w:rsid w:val="009F6AA8"/>
    <w:rsid w:val="00A1282E"/>
    <w:rsid w:val="00A136B4"/>
    <w:rsid w:val="00A34BC5"/>
    <w:rsid w:val="00A57FA3"/>
    <w:rsid w:val="00A75F07"/>
    <w:rsid w:val="00A8577B"/>
    <w:rsid w:val="00AE1111"/>
    <w:rsid w:val="00AE7355"/>
    <w:rsid w:val="00B226D8"/>
    <w:rsid w:val="00B579C8"/>
    <w:rsid w:val="00BC19A7"/>
    <w:rsid w:val="00BD0361"/>
    <w:rsid w:val="00BD7C16"/>
    <w:rsid w:val="00BE7FB3"/>
    <w:rsid w:val="00BF0DEC"/>
    <w:rsid w:val="00BF1D26"/>
    <w:rsid w:val="00BF43DA"/>
    <w:rsid w:val="00BF7660"/>
    <w:rsid w:val="00C05240"/>
    <w:rsid w:val="00C06866"/>
    <w:rsid w:val="00C54B2A"/>
    <w:rsid w:val="00C64B64"/>
    <w:rsid w:val="00C6757C"/>
    <w:rsid w:val="00C712F6"/>
    <w:rsid w:val="00C86694"/>
    <w:rsid w:val="00CE6E6F"/>
    <w:rsid w:val="00D16A71"/>
    <w:rsid w:val="00D26117"/>
    <w:rsid w:val="00D27092"/>
    <w:rsid w:val="00D56F15"/>
    <w:rsid w:val="00D71D68"/>
    <w:rsid w:val="00D959B6"/>
    <w:rsid w:val="00E15BFF"/>
    <w:rsid w:val="00E22359"/>
    <w:rsid w:val="00E3743D"/>
    <w:rsid w:val="00E40FD7"/>
    <w:rsid w:val="00E41B6D"/>
    <w:rsid w:val="00E57D12"/>
    <w:rsid w:val="00E634A2"/>
    <w:rsid w:val="00EE2CC5"/>
    <w:rsid w:val="00EE5F93"/>
    <w:rsid w:val="00F05BEC"/>
    <w:rsid w:val="00F17248"/>
    <w:rsid w:val="00F214EB"/>
    <w:rsid w:val="00F67495"/>
    <w:rsid w:val="00F83C21"/>
    <w:rsid w:val="00F84E1E"/>
    <w:rsid w:val="00FC204B"/>
    <w:rsid w:val="00FD2D01"/>
    <w:rsid w:val="00FD3508"/>
    <w:rsid w:val="00FE3F1D"/>
    <w:rsid w:val="00FE45F9"/>
    <w:rsid w:val="00FE5461"/>
    <w:rsid w:val="00FE5DAA"/>
    <w:rsid w:val="00FF5A0F"/>
    <w:rsid w:val="06381A01"/>
    <w:rsid w:val="09870470"/>
    <w:rsid w:val="1B2B35C4"/>
    <w:rsid w:val="1F0036DA"/>
    <w:rsid w:val="20FC3ADB"/>
    <w:rsid w:val="286F68BD"/>
    <w:rsid w:val="42585954"/>
    <w:rsid w:val="464466C5"/>
    <w:rsid w:val="520E3B4E"/>
    <w:rsid w:val="54B83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F1D26"/>
    <w:pPr>
      <w:jc w:val="left"/>
    </w:pPr>
  </w:style>
  <w:style w:type="paragraph" w:styleId="a4">
    <w:name w:val="Balloon Text"/>
    <w:basedOn w:val="a"/>
    <w:link w:val="Char"/>
    <w:uiPriority w:val="99"/>
    <w:semiHidden/>
    <w:unhideWhenUsed/>
    <w:rsid w:val="00BF1D26"/>
    <w:rPr>
      <w:sz w:val="18"/>
      <w:szCs w:val="18"/>
    </w:rPr>
  </w:style>
  <w:style w:type="paragraph" w:styleId="a5">
    <w:name w:val="footer"/>
    <w:basedOn w:val="a"/>
    <w:link w:val="Char0"/>
    <w:uiPriority w:val="99"/>
    <w:unhideWhenUsed/>
    <w:qFormat/>
    <w:rsid w:val="00BF1D26"/>
    <w:pPr>
      <w:tabs>
        <w:tab w:val="center" w:pos="4153"/>
        <w:tab w:val="right" w:pos="8306"/>
      </w:tabs>
      <w:snapToGrid w:val="0"/>
      <w:jc w:val="left"/>
    </w:pPr>
    <w:rPr>
      <w:sz w:val="18"/>
      <w:szCs w:val="18"/>
    </w:rPr>
  </w:style>
  <w:style w:type="paragraph" w:styleId="a6">
    <w:name w:val="header"/>
    <w:basedOn w:val="a"/>
    <w:link w:val="Char1"/>
    <w:uiPriority w:val="99"/>
    <w:unhideWhenUsed/>
    <w:rsid w:val="00BF1D2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1D26"/>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sid w:val="00BF1D26"/>
    <w:rPr>
      <w:sz w:val="21"/>
      <w:szCs w:val="21"/>
    </w:rPr>
  </w:style>
  <w:style w:type="character" w:customStyle="1" w:styleId="Char1">
    <w:name w:val="页眉 Char"/>
    <w:basedOn w:val="a0"/>
    <w:link w:val="a6"/>
    <w:uiPriority w:val="99"/>
    <w:qFormat/>
    <w:rsid w:val="00BF1D26"/>
    <w:rPr>
      <w:sz w:val="18"/>
      <w:szCs w:val="18"/>
    </w:rPr>
  </w:style>
  <w:style w:type="character" w:customStyle="1" w:styleId="Char0">
    <w:name w:val="页脚 Char"/>
    <w:basedOn w:val="a0"/>
    <w:link w:val="a5"/>
    <w:uiPriority w:val="99"/>
    <w:qFormat/>
    <w:rsid w:val="00BF1D26"/>
    <w:rPr>
      <w:sz w:val="18"/>
      <w:szCs w:val="18"/>
    </w:rPr>
  </w:style>
  <w:style w:type="character" w:customStyle="1" w:styleId="Char">
    <w:name w:val="批注框文本 Char"/>
    <w:basedOn w:val="a0"/>
    <w:link w:val="a4"/>
    <w:uiPriority w:val="99"/>
    <w:semiHidden/>
    <w:qFormat/>
    <w:rsid w:val="00BF1D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F1D26"/>
    <w:pPr>
      <w:jc w:val="left"/>
    </w:pPr>
  </w:style>
  <w:style w:type="paragraph" w:styleId="a4">
    <w:name w:val="Balloon Text"/>
    <w:basedOn w:val="a"/>
    <w:link w:val="Char"/>
    <w:uiPriority w:val="99"/>
    <w:semiHidden/>
    <w:unhideWhenUsed/>
    <w:rsid w:val="00BF1D26"/>
    <w:rPr>
      <w:sz w:val="18"/>
      <w:szCs w:val="18"/>
    </w:rPr>
  </w:style>
  <w:style w:type="paragraph" w:styleId="a5">
    <w:name w:val="footer"/>
    <w:basedOn w:val="a"/>
    <w:link w:val="Char0"/>
    <w:uiPriority w:val="99"/>
    <w:unhideWhenUsed/>
    <w:qFormat/>
    <w:rsid w:val="00BF1D26"/>
    <w:pPr>
      <w:tabs>
        <w:tab w:val="center" w:pos="4153"/>
        <w:tab w:val="right" w:pos="8306"/>
      </w:tabs>
      <w:snapToGrid w:val="0"/>
      <w:jc w:val="left"/>
    </w:pPr>
    <w:rPr>
      <w:sz w:val="18"/>
      <w:szCs w:val="18"/>
    </w:rPr>
  </w:style>
  <w:style w:type="paragraph" w:styleId="a6">
    <w:name w:val="header"/>
    <w:basedOn w:val="a"/>
    <w:link w:val="Char1"/>
    <w:uiPriority w:val="99"/>
    <w:unhideWhenUsed/>
    <w:rsid w:val="00BF1D2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1D26"/>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sid w:val="00BF1D26"/>
    <w:rPr>
      <w:sz w:val="21"/>
      <w:szCs w:val="21"/>
    </w:rPr>
  </w:style>
  <w:style w:type="character" w:customStyle="1" w:styleId="Char1">
    <w:name w:val="页眉 Char"/>
    <w:basedOn w:val="a0"/>
    <w:link w:val="a6"/>
    <w:uiPriority w:val="99"/>
    <w:qFormat/>
    <w:rsid w:val="00BF1D26"/>
    <w:rPr>
      <w:sz w:val="18"/>
      <w:szCs w:val="18"/>
    </w:rPr>
  </w:style>
  <w:style w:type="character" w:customStyle="1" w:styleId="Char0">
    <w:name w:val="页脚 Char"/>
    <w:basedOn w:val="a0"/>
    <w:link w:val="a5"/>
    <w:uiPriority w:val="99"/>
    <w:qFormat/>
    <w:rsid w:val="00BF1D26"/>
    <w:rPr>
      <w:sz w:val="18"/>
      <w:szCs w:val="18"/>
    </w:rPr>
  </w:style>
  <w:style w:type="character" w:customStyle="1" w:styleId="Char">
    <w:name w:val="批注框文本 Char"/>
    <w:basedOn w:val="a0"/>
    <w:link w:val="a4"/>
    <w:uiPriority w:val="99"/>
    <w:semiHidden/>
    <w:qFormat/>
    <w:rsid w:val="00BF1D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70D26-FCCA-45C4-B2E1-68C43943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435</Words>
  <Characters>2483</Characters>
  <Application>Microsoft Office Word</Application>
  <DocSecurity>0</DocSecurity>
  <Lines>20</Lines>
  <Paragraphs>5</Paragraphs>
  <ScaleCrop>false</ScaleCrop>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沈佳乐</dc:creator>
  <cp:lastModifiedBy>admin</cp:lastModifiedBy>
  <cp:revision>6</cp:revision>
  <cp:lastPrinted>2018-11-19T01:08:00Z</cp:lastPrinted>
  <dcterms:created xsi:type="dcterms:W3CDTF">2018-11-20T07:59:00Z</dcterms:created>
  <dcterms:modified xsi:type="dcterms:W3CDTF">2018-11-20T08:37:00Z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