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BDD3B" w14:textId="5CB64EF0" w:rsidR="0022234E" w:rsidRPr="00AB76CB" w:rsidRDefault="00AB76CB" w:rsidP="0022234E">
      <w:pPr>
        <w:jc w:val="center"/>
        <w:rPr>
          <w:b/>
          <w:bCs/>
          <w:sz w:val="33"/>
          <w:szCs w:val="33"/>
        </w:rPr>
      </w:pPr>
      <w:r w:rsidRPr="00AB76CB">
        <w:rPr>
          <w:rFonts w:hint="eastAsia"/>
          <w:b/>
          <w:bCs/>
          <w:sz w:val="33"/>
          <w:szCs w:val="33"/>
        </w:rPr>
        <w:t>中国发明协会</w:t>
      </w:r>
      <w:r w:rsidRPr="00AB76CB">
        <w:rPr>
          <w:rFonts w:hint="eastAsia"/>
          <w:b/>
          <w:bCs/>
          <w:sz w:val="33"/>
          <w:szCs w:val="33"/>
        </w:rPr>
        <w:t>2022</w:t>
      </w:r>
      <w:r w:rsidRPr="00AB76CB">
        <w:rPr>
          <w:rFonts w:hint="eastAsia"/>
          <w:b/>
          <w:bCs/>
          <w:sz w:val="33"/>
          <w:szCs w:val="33"/>
        </w:rPr>
        <w:t>年度</w:t>
      </w:r>
      <w:r w:rsidRPr="00AB76CB">
        <w:rPr>
          <w:b/>
          <w:bCs/>
          <w:sz w:val="33"/>
          <w:szCs w:val="33"/>
        </w:rPr>
        <w:t>发明创业奖成果奖</w:t>
      </w:r>
      <w:r w:rsidR="0022234E" w:rsidRPr="00AB76CB">
        <w:rPr>
          <w:b/>
          <w:bCs/>
          <w:sz w:val="33"/>
          <w:szCs w:val="33"/>
        </w:rPr>
        <w:t>公示信息表</w:t>
      </w:r>
    </w:p>
    <w:p w14:paraId="7402DA33" w14:textId="7445A8D2" w:rsidR="0022234E" w:rsidRDefault="0022234E" w:rsidP="0022234E">
      <w:pPr>
        <w:spacing w:line="440" w:lineRule="exact"/>
        <w:rPr>
          <w:rFonts w:eastAsia="仿宋_GB2312"/>
          <w:sz w:val="28"/>
          <w:szCs w:val="24"/>
        </w:rPr>
      </w:pPr>
    </w:p>
    <w:tbl>
      <w:tblPr>
        <w:tblW w:w="850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6492"/>
      </w:tblGrid>
      <w:tr w:rsidR="0022234E" w14:paraId="79E477EC" w14:textId="77777777" w:rsidTr="003D2254">
        <w:trPr>
          <w:trHeight w:val="647"/>
        </w:trPr>
        <w:tc>
          <w:tcPr>
            <w:tcW w:w="2014" w:type="dxa"/>
            <w:vAlign w:val="center"/>
          </w:tcPr>
          <w:p w14:paraId="2C79D874" w14:textId="77777777" w:rsidR="0022234E" w:rsidRPr="0022234E" w:rsidRDefault="0022234E" w:rsidP="00FD5199">
            <w:pPr>
              <w:jc w:val="center"/>
              <w:rPr>
                <w:rStyle w:val="title1"/>
                <w:rFonts w:ascii="仿宋" w:eastAsia="仿宋" w:hAnsi="仿宋"/>
                <w:b w:val="0"/>
                <w:bCs w:val="0"/>
                <w:color w:val="auto"/>
                <w:sz w:val="28"/>
              </w:rPr>
            </w:pPr>
            <w:r w:rsidRPr="0022234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  <w:sz w:val="28"/>
              </w:rPr>
              <w:t>成果名称</w:t>
            </w:r>
          </w:p>
        </w:tc>
        <w:tc>
          <w:tcPr>
            <w:tcW w:w="6492" w:type="dxa"/>
            <w:vAlign w:val="center"/>
          </w:tcPr>
          <w:p w14:paraId="5971B2C8" w14:textId="51BA9FAB" w:rsidR="0022234E" w:rsidRPr="00AB76CB" w:rsidRDefault="007970C9" w:rsidP="00FD5199">
            <w:pPr>
              <w:jc w:val="center"/>
              <w:rPr>
                <w:rStyle w:val="title1"/>
                <w:rFonts w:eastAsia="仿宋_GB2312"/>
                <w:b w:val="0"/>
                <w:bCs w:val="0"/>
                <w:sz w:val="28"/>
                <w:szCs w:val="28"/>
              </w:rPr>
            </w:pPr>
            <w:r w:rsidRPr="007970C9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  <w:sz w:val="28"/>
                <w:szCs w:val="28"/>
              </w:rPr>
              <w:t>微纳米生物质基可降解3D打印材料的研制及配套设备软件系统开发及应用</w:t>
            </w:r>
          </w:p>
        </w:tc>
      </w:tr>
      <w:tr w:rsidR="0022234E" w14:paraId="0067A596" w14:textId="77777777" w:rsidTr="003D2254">
        <w:trPr>
          <w:trHeight w:val="561"/>
        </w:trPr>
        <w:tc>
          <w:tcPr>
            <w:tcW w:w="2014" w:type="dxa"/>
            <w:vAlign w:val="center"/>
          </w:tcPr>
          <w:p w14:paraId="4CD98DB2" w14:textId="77777777" w:rsidR="0022234E" w:rsidRPr="0022234E" w:rsidRDefault="0022234E" w:rsidP="00FD5199">
            <w:pPr>
              <w:jc w:val="center"/>
              <w:rPr>
                <w:rStyle w:val="title1"/>
                <w:rFonts w:ascii="仿宋" w:eastAsia="仿宋" w:hAnsi="仿宋"/>
                <w:b w:val="0"/>
                <w:bCs w:val="0"/>
                <w:color w:val="auto"/>
                <w:sz w:val="28"/>
              </w:rPr>
            </w:pPr>
            <w:r w:rsidRPr="0022234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  <w:sz w:val="28"/>
              </w:rPr>
              <w:t>提名等级</w:t>
            </w:r>
          </w:p>
        </w:tc>
        <w:tc>
          <w:tcPr>
            <w:tcW w:w="6492" w:type="dxa"/>
            <w:vAlign w:val="center"/>
          </w:tcPr>
          <w:p w14:paraId="511DD455" w14:textId="434A8CAF" w:rsidR="0022234E" w:rsidRPr="00AB76CB" w:rsidRDefault="007970C9" w:rsidP="00FD5199">
            <w:pPr>
              <w:jc w:val="center"/>
              <w:rPr>
                <w:rStyle w:val="title1"/>
                <w:rFonts w:ascii="仿宋" w:eastAsia="仿宋" w:hAnsi="仿宋"/>
                <w:b w:val="0"/>
                <w:sz w:val="28"/>
                <w:szCs w:val="28"/>
              </w:rPr>
            </w:pPr>
            <w:r>
              <w:rPr>
                <w:rStyle w:val="title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二</w:t>
            </w:r>
            <w:r w:rsidR="0022234E" w:rsidRPr="00AB76CB">
              <w:rPr>
                <w:rStyle w:val="title1"/>
                <w:rFonts w:ascii="仿宋" w:eastAsia="仿宋" w:hAnsi="仿宋" w:hint="eastAsia"/>
                <w:b w:val="0"/>
                <w:color w:val="auto"/>
                <w:sz w:val="28"/>
                <w:szCs w:val="28"/>
              </w:rPr>
              <w:t>等奖</w:t>
            </w:r>
          </w:p>
        </w:tc>
      </w:tr>
      <w:tr w:rsidR="0022234E" w14:paraId="153BA18B" w14:textId="77777777" w:rsidTr="003D2254">
        <w:trPr>
          <w:trHeight w:val="1550"/>
        </w:trPr>
        <w:tc>
          <w:tcPr>
            <w:tcW w:w="2014" w:type="dxa"/>
            <w:vAlign w:val="center"/>
          </w:tcPr>
          <w:p w14:paraId="234823C4" w14:textId="77777777" w:rsidR="0022234E" w:rsidRPr="0022234E" w:rsidRDefault="0022234E" w:rsidP="00FD5199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22234E">
              <w:rPr>
                <w:rFonts w:ascii="仿宋" w:eastAsia="仿宋" w:hAnsi="仿宋" w:hint="eastAsia"/>
                <w:bCs/>
                <w:sz w:val="28"/>
                <w:szCs w:val="24"/>
              </w:rPr>
              <w:t>提名书</w:t>
            </w:r>
          </w:p>
          <w:p w14:paraId="2190D97E" w14:textId="77777777" w:rsidR="0022234E" w:rsidRPr="0022234E" w:rsidRDefault="0022234E" w:rsidP="00FD5199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22234E">
              <w:rPr>
                <w:rFonts w:ascii="仿宋" w:eastAsia="仿宋" w:hAnsi="仿宋" w:hint="eastAsia"/>
                <w:bCs/>
                <w:sz w:val="28"/>
                <w:szCs w:val="24"/>
              </w:rPr>
              <w:t>相关内容</w:t>
            </w:r>
          </w:p>
        </w:tc>
        <w:tc>
          <w:tcPr>
            <w:tcW w:w="6492" w:type="dxa"/>
            <w:vAlign w:val="center"/>
          </w:tcPr>
          <w:p w14:paraId="023D99EA" w14:textId="450C08F5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一种具有抗菌功能的木塑复合材料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，郑梦林，何继中等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1046542B" w14:textId="7C7C3659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Preparation process of new-energy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biomass material for 3D printing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，周兆忠等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7517A4E6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一种基于信息技术的3D打印机头及其控制方法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，周兆忠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271E1400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基于信息技术的3D打印机送料机构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，蔡建臣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47F214FF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基于信息技术的3D打印机冷却机构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，周兆忠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2D1C620A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软件著作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生物质材料3D打印参数监视系统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34E9E696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软件著作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生物质材料3D打印温度调控系统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衢州学院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徐军飞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0C3FD0E0" w14:textId="77777777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一种纳米生物质基抗癌缓释凝胶及其制备方法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华南理工大学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田君飞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，徐军飞，陈广学等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  <w:p w14:paraId="03D91005" w14:textId="59B2E9D4" w:rsidR="007970C9" w:rsidRPr="007970C9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ascii="仿宋_GB2312"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一种高强度的纳米甲壳素/聚丙烯酰胺/醋酸锌复合导电水凝胶及其制备方法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华南理工大学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田君飞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李东建 陈广学 何明辉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授权</w:t>
            </w:r>
          </w:p>
          <w:p w14:paraId="6AB0A1CA" w14:textId="3948441E" w:rsidR="00FA30C4" w:rsidRPr="00C338F5" w:rsidRDefault="007970C9" w:rsidP="007970C9">
            <w:pPr>
              <w:pStyle w:val="a7"/>
              <w:numPr>
                <w:ilvl w:val="0"/>
                <w:numId w:val="2"/>
              </w:numPr>
              <w:spacing w:line="360" w:lineRule="exact"/>
              <w:ind w:firstLineChars="0"/>
              <w:rPr>
                <w:rFonts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发明专利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一种阻燃抑烟型尼龙6复合材料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浙江大学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</w:r>
            <w:r w:rsidRPr="007970C9">
              <w:rPr>
                <w:rFonts w:ascii="仿宋_GB2312" w:eastAsia="仿宋_GB2312" w:hint="eastAsia"/>
                <w:b/>
                <w:sz w:val="24"/>
                <w:szCs w:val="24"/>
              </w:rPr>
              <w:t>申屠宝卿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>，王海龙，翁志学</w:t>
            </w:r>
            <w:r w:rsidRPr="007970C9">
              <w:rPr>
                <w:rFonts w:ascii="仿宋_GB2312" w:eastAsia="仿宋_GB2312" w:hint="eastAsia"/>
                <w:bCs/>
                <w:sz w:val="24"/>
                <w:szCs w:val="24"/>
              </w:rPr>
              <w:tab/>
              <w:t>授权</w:t>
            </w:r>
          </w:p>
        </w:tc>
      </w:tr>
      <w:tr w:rsidR="0022234E" w14:paraId="65F1E4C7" w14:textId="77777777" w:rsidTr="003D2254">
        <w:trPr>
          <w:trHeight w:val="1958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2BB11F33" w14:textId="77777777" w:rsidR="0022234E" w:rsidRPr="0022234E" w:rsidRDefault="0022234E" w:rsidP="00FD5199">
            <w:pPr>
              <w:spacing w:line="440" w:lineRule="exact"/>
              <w:jc w:val="center"/>
              <w:rPr>
                <w:rFonts w:ascii="仿宋" w:eastAsia="仿宋" w:hAnsi="仿宋"/>
                <w:bCs/>
                <w:sz w:val="28"/>
                <w:szCs w:val="24"/>
              </w:rPr>
            </w:pPr>
            <w:r w:rsidRPr="0022234E">
              <w:rPr>
                <w:rFonts w:ascii="仿宋" w:eastAsia="仿宋" w:hAnsi="仿宋" w:hint="eastAsia"/>
                <w:bCs/>
                <w:sz w:val="28"/>
                <w:szCs w:val="24"/>
              </w:rPr>
              <w:t>主要完成人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4506A8DD" w14:textId="161B5FEA" w:rsidR="0022234E" w:rsidRDefault="007970C9" w:rsidP="003D2254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徐军飞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22234E">
              <w:rPr>
                <w:rFonts w:eastAsia="仿宋_GB2312"/>
                <w:bCs/>
                <w:sz w:val="24"/>
                <w:szCs w:val="24"/>
              </w:rPr>
              <w:t>1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，</w:t>
            </w:r>
            <w:r w:rsidR="009B5E00">
              <w:rPr>
                <w:rFonts w:eastAsia="仿宋_GB2312" w:hint="eastAsia"/>
                <w:bCs/>
                <w:sz w:val="24"/>
                <w:szCs w:val="24"/>
              </w:rPr>
              <w:t>衢州学院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1FC61DA" w14:textId="2F755346" w:rsidR="00AB76CB" w:rsidRDefault="007970C9" w:rsidP="00AB76CB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 w:rsidRPr="007970C9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周建强</w:t>
            </w:r>
            <w:r w:rsidR="00AB76CB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 w:rsidR="00AB76CB">
              <w:rPr>
                <w:rFonts w:eastAsia="仿宋_GB2312"/>
                <w:bCs/>
                <w:sz w:val="24"/>
                <w:szCs w:val="24"/>
              </w:rPr>
              <w:t>排名</w:t>
            </w:r>
            <w:r w:rsidR="00AB76CB">
              <w:rPr>
                <w:rFonts w:eastAsia="仿宋_GB2312" w:hint="eastAsia"/>
                <w:bCs/>
                <w:sz w:val="24"/>
                <w:szCs w:val="24"/>
              </w:rPr>
              <w:t>2</w:t>
            </w:r>
            <w:r w:rsidR="00AB76CB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衢州学院</w:t>
            </w:r>
            <w:r w:rsidR="00AB76CB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B890F1D" w14:textId="274D1C26" w:rsidR="0022234E" w:rsidRDefault="007970C9" w:rsidP="003D2254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 w:rsidRPr="007970C9">
              <w:rPr>
                <w:rFonts w:eastAsia="仿宋_GB2312"/>
                <w:bCs/>
                <w:sz w:val="24"/>
                <w:szCs w:val="24"/>
              </w:rPr>
              <w:t>田君飞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AB76CB">
              <w:rPr>
                <w:rFonts w:eastAsia="仿宋_GB2312" w:hint="eastAsia"/>
                <w:bCs/>
                <w:sz w:val="24"/>
                <w:szCs w:val="24"/>
              </w:rPr>
              <w:t>3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，</w:t>
            </w:r>
            <w:r>
              <w:rPr>
                <w:rFonts w:eastAsia="仿宋_GB2312" w:hint="eastAsia"/>
                <w:bCs/>
                <w:sz w:val="24"/>
                <w:szCs w:val="24"/>
              </w:rPr>
              <w:t>华南理工大学</w:t>
            </w:r>
            <w:r w:rsidR="0022234E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4415836F" w14:textId="5D47DE9B" w:rsidR="0022234E" w:rsidRDefault="007970C9" w:rsidP="003D2254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 w:rsidRPr="007970C9">
              <w:rPr>
                <w:rFonts w:eastAsia="仿宋_GB2312"/>
                <w:bCs/>
                <w:sz w:val="24"/>
                <w:szCs w:val="24"/>
              </w:rPr>
              <w:t>申屠宝卿</w:t>
            </w:r>
            <w:r w:rsidR="009B5E00">
              <w:rPr>
                <w:rFonts w:eastAsia="仿宋_GB2312"/>
                <w:bCs/>
                <w:sz w:val="24"/>
                <w:szCs w:val="24"/>
              </w:rPr>
              <w:t>，排名</w:t>
            </w:r>
            <w:r w:rsidR="00AB76CB">
              <w:rPr>
                <w:rFonts w:eastAsia="仿宋_GB2312" w:hint="eastAsia"/>
                <w:bCs/>
                <w:sz w:val="24"/>
                <w:szCs w:val="24"/>
              </w:rPr>
              <w:t>4</w:t>
            </w:r>
            <w:r w:rsidR="009B5E00">
              <w:rPr>
                <w:rFonts w:eastAsia="仿宋_GB2312"/>
                <w:bCs/>
                <w:sz w:val="24"/>
                <w:szCs w:val="24"/>
              </w:rPr>
              <w:t>，</w:t>
            </w:r>
            <w:r w:rsidR="009B5E00">
              <w:rPr>
                <w:rFonts w:eastAsia="仿宋_GB2312" w:hint="eastAsia"/>
                <w:bCs/>
                <w:sz w:val="24"/>
                <w:szCs w:val="24"/>
              </w:rPr>
              <w:t>浙江大学</w:t>
            </w:r>
            <w:r w:rsidR="009B5E0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23D07803" w14:textId="09C2760A" w:rsidR="00183A97" w:rsidRDefault="00183A97" w:rsidP="003D2254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 w:rsidRPr="00183A9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周光乐</w:t>
            </w:r>
            <w:r w:rsidR="009B5E00" w:rsidRPr="000B7534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，</w:t>
            </w:r>
            <w:r w:rsidR="009B5E00">
              <w:rPr>
                <w:rFonts w:eastAsia="仿宋_GB2312"/>
                <w:bCs/>
                <w:sz w:val="24"/>
                <w:szCs w:val="24"/>
              </w:rPr>
              <w:t>排名</w:t>
            </w:r>
            <w:r w:rsidR="009B5E00">
              <w:rPr>
                <w:rFonts w:eastAsia="仿宋_GB2312" w:hint="eastAsia"/>
                <w:bCs/>
                <w:sz w:val="24"/>
                <w:szCs w:val="24"/>
              </w:rPr>
              <w:t>5</w:t>
            </w:r>
            <w:r w:rsidR="009B5E00">
              <w:rPr>
                <w:rFonts w:eastAsia="仿宋_GB2312"/>
                <w:bCs/>
                <w:sz w:val="24"/>
                <w:szCs w:val="24"/>
              </w:rPr>
              <w:t>，</w:t>
            </w:r>
            <w:r w:rsidRPr="00183A9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衢州赋腾科技信息有限公司</w:t>
            </w:r>
            <w:r w:rsidR="009B5E00">
              <w:rPr>
                <w:rFonts w:eastAsia="仿宋_GB2312"/>
                <w:bCs/>
                <w:sz w:val="24"/>
                <w:szCs w:val="24"/>
              </w:rPr>
              <w:t>；</w:t>
            </w:r>
          </w:p>
          <w:p w14:paraId="08600023" w14:textId="0B39961A" w:rsidR="0022234E" w:rsidRDefault="00183A97" w:rsidP="00AB76CB">
            <w:pPr>
              <w:spacing w:line="360" w:lineRule="exact"/>
              <w:rPr>
                <w:rFonts w:eastAsia="仿宋_GB2312"/>
                <w:bCs/>
                <w:sz w:val="24"/>
                <w:szCs w:val="24"/>
              </w:rPr>
            </w:pPr>
            <w:r w:rsidRPr="00183A97">
              <w:rPr>
                <w:rFonts w:eastAsia="仿宋_GB2312" w:hint="eastAsia"/>
                <w:bCs/>
                <w:sz w:val="24"/>
                <w:szCs w:val="24"/>
              </w:rPr>
              <w:t>方兴</w:t>
            </w:r>
            <w:r w:rsidR="00830902">
              <w:rPr>
                <w:rFonts w:eastAsia="仿宋_GB2312" w:hint="eastAsia"/>
                <w:bCs/>
                <w:sz w:val="24"/>
                <w:szCs w:val="24"/>
              </w:rPr>
              <w:t>，排名</w:t>
            </w:r>
            <w:r w:rsidR="00830902">
              <w:rPr>
                <w:rFonts w:eastAsia="仿宋_GB2312" w:hint="eastAsia"/>
                <w:bCs/>
                <w:sz w:val="24"/>
                <w:szCs w:val="24"/>
              </w:rPr>
              <w:t>6</w:t>
            </w:r>
            <w:r w:rsidR="00830902">
              <w:rPr>
                <w:rFonts w:eastAsia="仿宋_GB2312" w:hint="eastAsia"/>
                <w:bCs/>
                <w:sz w:val="24"/>
                <w:szCs w:val="24"/>
              </w:rPr>
              <w:t>，</w:t>
            </w:r>
            <w:r w:rsidRPr="00183A9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衢州智能制造技术与装备研究院</w:t>
            </w:r>
            <w:r w:rsidR="009B5E00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2234E" w14:paraId="052E2363" w14:textId="77777777" w:rsidTr="003D2254">
        <w:trPr>
          <w:trHeight w:val="1986"/>
        </w:trPr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BE28AA0" w14:textId="77777777" w:rsidR="0022234E" w:rsidRPr="0022234E" w:rsidRDefault="0022234E" w:rsidP="00FD5199">
            <w:pPr>
              <w:spacing w:line="440" w:lineRule="exact"/>
              <w:jc w:val="center"/>
              <w:rPr>
                <w:rFonts w:ascii="仿宋" w:eastAsia="仿宋" w:hAnsi="仿宋"/>
                <w:bCs/>
                <w:sz w:val="24"/>
                <w:szCs w:val="24"/>
              </w:rPr>
            </w:pPr>
            <w:r w:rsidRPr="0022234E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主要完成单位</w:t>
            </w:r>
          </w:p>
        </w:tc>
        <w:tc>
          <w:tcPr>
            <w:tcW w:w="6492" w:type="dxa"/>
            <w:tcBorders>
              <w:left w:val="single" w:sz="4" w:space="0" w:color="auto"/>
            </w:tcBorders>
            <w:vAlign w:val="center"/>
          </w:tcPr>
          <w:p w14:paraId="255F43C4" w14:textId="6322FD21" w:rsidR="00183A97" w:rsidRPr="00A52C87" w:rsidRDefault="00183A97" w:rsidP="00A52C8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A52C87">
              <w:rPr>
                <w:rFonts w:eastAsia="仿宋_GB2312" w:hint="eastAsia"/>
                <w:bCs/>
                <w:sz w:val="24"/>
                <w:szCs w:val="24"/>
              </w:rPr>
              <w:t>衢州学院；</w:t>
            </w:r>
          </w:p>
          <w:p w14:paraId="655D72D8" w14:textId="42F0A6B2" w:rsidR="00183A97" w:rsidRPr="00A52C87" w:rsidRDefault="00183A97" w:rsidP="00A52C87">
            <w:pPr>
              <w:pStyle w:val="a7"/>
              <w:numPr>
                <w:ilvl w:val="0"/>
                <w:numId w:val="3"/>
              </w:numPr>
              <w:spacing w:line="360" w:lineRule="exact"/>
              <w:ind w:firstLineChars="0"/>
              <w:jc w:val="left"/>
              <w:rPr>
                <w:rFonts w:eastAsia="仿宋_GB2312"/>
                <w:bCs/>
                <w:sz w:val="24"/>
                <w:szCs w:val="24"/>
              </w:rPr>
            </w:pPr>
            <w:r w:rsidRPr="00A52C87">
              <w:rPr>
                <w:rFonts w:eastAsia="仿宋_GB2312" w:hint="eastAsia"/>
                <w:bCs/>
                <w:sz w:val="24"/>
                <w:szCs w:val="24"/>
              </w:rPr>
              <w:t>华南理工大学；</w:t>
            </w:r>
          </w:p>
          <w:p w14:paraId="4D0BB5DD" w14:textId="27A5E4BD" w:rsidR="00183A97" w:rsidRPr="00183A97" w:rsidRDefault="00A52C87" w:rsidP="00183A97">
            <w:pPr>
              <w:spacing w:line="36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3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．</w:t>
            </w:r>
            <w:r w:rsidR="00183A97" w:rsidRPr="00183A97">
              <w:rPr>
                <w:rFonts w:eastAsia="仿宋_GB2312" w:hint="eastAsia"/>
                <w:bCs/>
                <w:sz w:val="24"/>
                <w:szCs w:val="24"/>
              </w:rPr>
              <w:t>浙江大学；</w:t>
            </w:r>
          </w:p>
          <w:p w14:paraId="554CC09E" w14:textId="09E6BB46" w:rsidR="00183A97" w:rsidRPr="00183A97" w:rsidRDefault="00A52C87" w:rsidP="00183A97">
            <w:pPr>
              <w:spacing w:line="36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4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183A97" w:rsidRPr="00183A97">
              <w:rPr>
                <w:rFonts w:eastAsia="仿宋_GB2312" w:hint="eastAsia"/>
                <w:bCs/>
                <w:sz w:val="24"/>
                <w:szCs w:val="24"/>
              </w:rPr>
              <w:t>衢州赋腾科技信息有限公司；</w:t>
            </w:r>
          </w:p>
          <w:p w14:paraId="04CED1A9" w14:textId="104F324E" w:rsidR="00A52C87" w:rsidRDefault="00A52C87" w:rsidP="00183A97">
            <w:pPr>
              <w:spacing w:line="360" w:lineRule="exact"/>
              <w:jc w:val="left"/>
              <w:rPr>
                <w:rFonts w:eastAsia="仿宋_GB2312"/>
                <w:bCs/>
                <w:sz w:val="24"/>
                <w:szCs w:val="24"/>
              </w:rPr>
            </w:pPr>
            <w:r>
              <w:rPr>
                <w:rFonts w:eastAsia="仿宋_GB2312" w:hint="eastAsia"/>
                <w:bCs/>
                <w:sz w:val="24"/>
                <w:szCs w:val="24"/>
              </w:rPr>
              <w:t>5</w:t>
            </w:r>
            <w:r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183A97" w:rsidRPr="00183A97">
              <w:rPr>
                <w:rFonts w:eastAsia="仿宋_GB2312" w:hint="eastAsia"/>
                <w:bCs/>
                <w:sz w:val="24"/>
                <w:szCs w:val="24"/>
              </w:rPr>
              <w:t>衢州智能制造技术与装备研究院</w:t>
            </w:r>
            <w:r>
              <w:rPr>
                <w:rFonts w:eastAsia="仿宋_GB2312" w:hint="eastAsia"/>
                <w:bCs/>
                <w:sz w:val="24"/>
                <w:szCs w:val="24"/>
              </w:rPr>
              <w:t>；</w:t>
            </w:r>
          </w:p>
          <w:p w14:paraId="5B02601D" w14:textId="2725FFA4" w:rsidR="006C4A1B" w:rsidRDefault="00A52C87" w:rsidP="00183A97">
            <w:pPr>
              <w:spacing w:line="360" w:lineRule="exact"/>
              <w:jc w:val="left"/>
              <w:rPr>
                <w:rFonts w:eastAsia="仿宋"/>
                <w:bCs/>
                <w:sz w:val="24"/>
                <w:szCs w:val="24"/>
              </w:rPr>
            </w:pPr>
            <w:r>
              <w:rPr>
                <w:rFonts w:eastAsia="仿宋_GB2312"/>
                <w:bCs/>
                <w:sz w:val="24"/>
                <w:szCs w:val="24"/>
              </w:rPr>
              <w:t>6</w:t>
            </w:r>
            <w:r w:rsidR="006C4A1B" w:rsidRPr="006C4A1B">
              <w:rPr>
                <w:rFonts w:eastAsia="仿宋_GB2312"/>
                <w:bCs/>
                <w:sz w:val="24"/>
                <w:szCs w:val="24"/>
              </w:rPr>
              <w:t xml:space="preserve">. </w:t>
            </w:r>
            <w:r w:rsidR="00183A97" w:rsidRPr="00183A97"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江山华隆能源开发有限公司</w:t>
            </w:r>
            <w:r>
              <w:rPr>
                <w:rFonts w:ascii="仿宋_GB2312" w:eastAsia="仿宋_GB2312" w:hint="eastAsia"/>
                <w:color w:val="000000" w:themeColor="text1"/>
                <w:sz w:val="24"/>
                <w:szCs w:val="24"/>
              </w:rPr>
              <w:t>。</w:t>
            </w:r>
          </w:p>
        </w:tc>
      </w:tr>
      <w:tr w:rsidR="0022234E" w14:paraId="0039B582" w14:textId="77777777" w:rsidTr="003D2254">
        <w:trPr>
          <w:trHeight w:val="692"/>
        </w:trPr>
        <w:tc>
          <w:tcPr>
            <w:tcW w:w="2014" w:type="dxa"/>
            <w:vAlign w:val="center"/>
          </w:tcPr>
          <w:p w14:paraId="56104130" w14:textId="77777777" w:rsidR="0022234E" w:rsidRPr="0022234E" w:rsidRDefault="0022234E" w:rsidP="00FD5199">
            <w:pPr>
              <w:jc w:val="center"/>
              <w:rPr>
                <w:rStyle w:val="title1"/>
                <w:rFonts w:ascii="仿宋" w:eastAsia="仿宋" w:hAnsi="仿宋"/>
                <w:b w:val="0"/>
                <w:bCs w:val="0"/>
                <w:color w:val="auto"/>
                <w:sz w:val="28"/>
                <w:szCs w:val="28"/>
              </w:rPr>
            </w:pPr>
            <w:r w:rsidRPr="0022234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  <w:sz w:val="28"/>
                <w:szCs w:val="28"/>
              </w:rPr>
              <w:t>提名单位</w:t>
            </w:r>
          </w:p>
        </w:tc>
        <w:tc>
          <w:tcPr>
            <w:tcW w:w="6492" w:type="dxa"/>
            <w:vAlign w:val="center"/>
          </w:tcPr>
          <w:p w14:paraId="48A1BF6E" w14:textId="1C0D81F4" w:rsidR="0022234E" w:rsidRPr="003D2254" w:rsidRDefault="00FA30C4" w:rsidP="00FA30C4">
            <w:pPr>
              <w:contextualSpacing/>
              <w:jc w:val="left"/>
              <w:rPr>
                <w:rStyle w:val="title1"/>
                <w:b w:val="0"/>
              </w:rPr>
            </w:pPr>
            <w:r w:rsidRPr="003D2254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衢州学院</w:t>
            </w:r>
          </w:p>
        </w:tc>
      </w:tr>
      <w:tr w:rsidR="0022234E" w14:paraId="4B874511" w14:textId="77777777" w:rsidTr="003D2254">
        <w:trPr>
          <w:trHeight w:val="1550"/>
        </w:trPr>
        <w:tc>
          <w:tcPr>
            <w:tcW w:w="2014" w:type="dxa"/>
            <w:vAlign w:val="center"/>
          </w:tcPr>
          <w:p w14:paraId="40F4E7D6" w14:textId="77777777" w:rsidR="0022234E" w:rsidRPr="0022234E" w:rsidRDefault="0022234E" w:rsidP="00FD5199">
            <w:pPr>
              <w:jc w:val="center"/>
              <w:rPr>
                <w:rStyle w:val="title1"/>
                <w:rFonts w:ascii="仿宋" w:eastAsia="仿宋" w:hAnsi="仿宋"/>
                <w:b w:val="0"/>
                <w:bCs w:val="0"/>
                <w:color w:val="auto"/>
                <w:sz w:val="28"/>
                <w:szCs w:val="28"/>
              </w:rPr>
            </w:pPr>
            <w:r w:rsidRPr="0022234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  <w:sz w:val="28"/>
                <w:szCs w:val="28"/>
              </w:rPr>
              <w:t>提名意见</w:t>
            </w:r>
          </w:p>
        </w:tc>
        <w:tc>
          <w:tcPr>
            <w:tcW w:w="6492" w:type="dxa"/>
            <w:vAlign w:val="center"/>
          </w:tcPr>
          <w:p w14:paraId="4EE92508" w14:textId="77777777" w:rsidR="00C679C2" w:rsidRPr="00C679C2" w:rsidRDefault="00C679C2" w:rsidP="00C679C2">
            <w:pPr>
              <w:snapToGrid w:val="0"/>
              <w:spacing w:line="360" w:lineRule="exact"/>
              <w:ind w:firstLineChars="200" w:firstLine="480"/>
              <w:rPr>
                <w:rStyle w:val="title1"/>
                <w:rFonts w:ascii="仿宋" w:eastAsia="仿宋" w:hAnsi="仿宋"/>
                <w:b w:val="0"/>
                <w:bCs w:val="0"/>
                <w:color w:val="auto"/>
              </w:rPr>
            </w:pPr>
            <w:r w:rsidRPr="00C679C2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近年来，随着石油、天然气、煤炭等不可再生资源的不断消耗，国际石油史上接连出现了四次“危机”，各国政府纷纷出台了各项政策以控制不可再生资源浪费和使用量，促进新能源、可再生资源的开发和利用。根据中国3D打印网报道，2015年6月美国橡树岭国家实验室(ORNL)和American Process公司宣布，双方已签署了一项联合协议，旨在使用纳米纤维素来提升3D打印塑料树脂的强度。2015年7月芬兰政府发起的由芬兰的VTT技术研究中心负责的基于纤维素材料的3D打印技术正在处于攻关研究，其目的是对于生物经济的重要性进行研究。2015年9月瑞典科学家研究3D打印纤维素作为建筑材料，一个名为+Project的合作项目申请到了欧盟结构基金（EU Structural Funds）1760万瑞典克朗（约合人民币1316.03万元），+Project的执行方是于默奥大学设计学院（Ume</w:t>
            </w:r>
            <w:r w:rsidRPr="00C679C2">
              <w:rPr>
                <w:rStyle w:val="title1"/>
                <w:rFonts w:ascii="Calibri" w:eastAsia="仿宋" w:hAnsi="Calibri" w:cs="Calibri"/>
                <w:b w:val="0"/>
                <w:bCs w:val="0"/>
                <w:color w:val="auto"/>
              </w:rPr>
              <w:t>å</w:t>
            </w:r>
            <w:r w:rsidRPr="00C679C2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 xml:space="preserve"> Arts Campus）下属的Sliperiet机构。+Project目标是3D打印各种纤维素类的材料。各国对生物质3D打印材料领域的重视和关注，我国发展生物质基3D打印材料研究领域是迫切的。纤维素和几丁质是自然界最主要的生物质可再生资源，它们都可以通过化学、机械、酶解等方法制备微纳米纤维，并具有具有比表面积大、长径比高、结晶度高和可降解等优良的性质，在制备3d打印绿色耗材中表现出极大的应用潜力。微纳米纤维素或几丁质在生物质3d打印领域虽然具有较大的应用潜力，但几丁质或纤维素微纤与PLA复合材料高温熔融共混不均一问题及界面相容问题，以及高比例复合材料熔体流动性能差是实现高比例生物质基3d打印材料研究的技术难点。 </w:t>
            </w:r>
          </w:p>
          <w:p w14:paraId="7E84579B" w14:textId="77777777" w:rsidR="00C679C2" w:rsidRDefault="00C679C2" w:rsidP="00C679C2">
            <w:pPr>
              <w:snapToGrid w:val="0"/>
              <w:spacing w:line="360" w:lineRule="exact"/>
              <w:ind w:firstLineChars="200" w:firstLine="480"/>
              <w:contextualSpacing/>
              <w:rPr>
                <w:rStyle w:val="title1"/>
                <w:rFonts w:ascii="仿宋" w:eastAsia="仿宋" w:hAnsi="仿宋"/>
                <w:b w:val="0"/>
                <w:bCs w:val="0"/>
                <w:color w:val="auto"/>
              </w:rPr>
            </w:pPr>
            <w:r w:rsidRPr="00C679C2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为了充分利用微纳米生物质优异性能，拓展微纳米生物质在3d打印材料领域的商业化应用，助力生物质资源的高效转化和高值利用，推动增材制造与生物质工程领域的碳达峰和碳中和愿景目标的实现，开展微纳米生物质3d打印材料研制、生物质材料3d打印设备改进、以及相关配套的3d打印</w:t>
            </w:r>
            <w:r w:rsidRPr="00C679C2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lastRenderedPageBreak/>
              <w:t>监控系统开发工作具有非常重要的意义。该项目获得授权国家发明专利 15 项，发表高水平 SCI 论文 10 篇，其中中科院一区top期刊6篇。项目成果已推广应用到多家增材制造企业和生物质能源开发企业，近五年产值超过6000万元，为生物质能源的开发利用及相关3d打印耗材、设备、软件系统等开发、绿色安全高效发展提供了重要保障。</w:t>
            </w:r>
          </w:p>
          <w:p w14:paraId="0E6ECBA6" w14:textId="4A569C5B" w:rsidR="0022234E" w:rsidRPr="003D2254" w:rsidRDefault="003D2254" w:rsidP="00C679C2">
            <w:pPr>
              <w:snapToGrid w:val="0"/>
              <w:spacing w:line="360" w:lineRule="exact"/>
              <w:ind w:firstLineChars="200" w:firstLine="480"/>
              <w:contextualSpacing/>
              <w:rPr>
                <w:rStyle w:val="title1"/>
                <w:b w:val="0"/>
              </w:rPr>
            </w:pPr>
            <w:r w:rsidRPr="003D2254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提名该</w:t>
            </w:r>
            <w:r w:rsidR="007008A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项目</w:t>
            </w:r>
            <w:r w:rsidRPr="003D2254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为</w:t>
            </w:r>
            <w:r w:rsidR="007008AE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发明创业成果</w:t>
            </w:r>
            <w:r w:rsidRPr="003D2254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奖</w:t>
            </w:r>
            <w:r w:rsidR="00C679C2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二</w:t>
            </w:r>
            <w:r w:rsidRPr="003D2254">
              <w:rPr>
                <w:rStyle w:val="title1"/>
                <w:rFonts w:ascii="仿宋" w:eastAsia="仿宋" w:hAnsi="仿宋" w:hint="eastAsia"/>
                <w:b w:val="0"/>
                <w:bCs w:val="0"/>
                <w:color w:val="auto"/>
              </w:rPr>
              <w:t>等奖。</w:t>
            </w:r>
          </w:p>
        </w:tc>
      </w:tr>
    </w:tbl>
    <w:p w14:paraId="046CC58B" w14:textId="77777777" w:rsidR="00FB1243" w:rsidRDefault="00FB1243"/>
    <w:sectPr w:rsidR="00FB12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4B701" w14:textId="77777777" w:rsidR="00EC3C70" w:rsidRDefault="00EC3C70" w:rsidP="0022234E">
      <w:r>
        <w:separator/>
      </w:r>
    </w:p>
  </w:endnote>
  <w:endnote w:type="continuationSeparator" w:id="0">
    <w:p w14:paraId="2E647933" w14:textId="77777777" w:rsidR="00EC3C70" w:rsidRDefault="00EC3C70" w:rsidP="002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D285C" w14:textId="77777777" w:rsidR="00EC3C70" w:rsidRDefault="00EC3C70" w:rsidP="0022234E">
      <w:r>
        <w:separator/>
      </w:r>
    </w:p>
  </w:footnote>
  <w:footnote w:type="continuationSeparator" w:id="0">
    <w:p w14:paraId="12A373C6" w14:textId="77777777" w:rsidR="00EC3C70" w:rsidRDefault="00EC3C70" w:rsidP="0022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210B3"/>
    <w:multiLevelType w:val="hybridMultilevel"/>
    <w:tmpl w:val="A4C24B70"/>
    <w:lvl w:ilvl="0" w:tplc="CECC1C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3C4A8E"/>
    <w:multiLevelType w:val="hybridMultilevel"/>
    <w:tmpl w:val="633C6886"/>
    <w:lvl w:ilvl="0" w:tplc="626A1784">
      <w:start w:val="1"/>
      <w:numFmt w:val="decimal"/>
      <w:lvlText w:val="%1."/>
      <w:lvlJc w:val="left"/>
      <w:pPr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38B70562"/>
    <w:multiLevelType w:val="hybridMultilevel"/>
    <w:tmpl w:val="879AA4B8"/>
    <w:lvl w:ilvl="0" w:tplc="C56EC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19299026">
    <w:abstractNumId w:val="1"/>
  </w:num>
  <w:num w:numId="2" w16cid:durableId="442649357">
    <w:abstractNumId w:val="0"/>
  </w:num>
  <w:num w:numId="3" w16cid:durableId="11997796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449"/>
    <w:rsid w:val="00125561"/>
    <w:rsid w:val="00157CBE"/>
    <w:rsid w:val="001834AA"/>
    <w:rsid w:val="00183A97"/>
    <w:rsid w:val="001E6D23"/>
    <w:rsid w:val="001F6927"/>
    <w:rsid w:val="0022234E"/>
    <w:rsid w:val="002E7248"/>
    <w:rsid w:val="002F63AD"/>
    <w:rsid w:val="003A2EA3"/>
    <w:rsid w:val="003D2254"/>
    <w:rsid w:val="0040513D"/>
    <w:rsid w:val="005C5378"/>
    <w:rsid w:val="005E587E"/>
    <w:rsid w:val="00661610"/>
    <w:rsid w:val="006C4A1B"/>
    <w:rsid w:val="007008AE"/>
    <w:rsid w:val="007667DA"/>
    <w:rsid w:val="007970C9"/>
    <w:rsid w:val="00830902"/>
    <w:rsid w:val="00981F4D"/>
    <w:rsid w:val="009B5E00"/>
    <w:rsid w:val="00A14BD5"/>
    <w:rsid w:val="00A52C87"/>
    <w:rsid w:val="00AA2E37"/>
    <w:rsid w:val="00AB76CB"/>
    <w:rsid w:val="00B43C0C"/>
    <w:rsid w:val="00B67293"/>
    <w:rsid w:val="00BB126C"/>
    <w:rsid w:val="00BF68FA"/>
    <w:rsid w:val="00C338F5"/>
    <w:rsid w:val="00C679C2"/>
    <w:rsid w:val="00C71383"/>
    <w:rsid w:val="00C943B5"/>
    <w:rsid w:val="00D23F90"/>
    <w:rsid w:val="00DD3FA8"/>
    <w:rsid w:val="00E02133"/>
    <w:rsid w:val="00E23449"/>
    <w:rsid w:val="00E245E9"/>
    <w:rsid w:val="00EA328D"/>
    <w:rsid w:val="00EC3C70"/>
    <w:rsid w:val="00EC7B95"/>
    <w:rsid w:val="00F00898"/>
    <w:rsid w:val="00FA30C4"/>
    <w:rsid w:val="00FB1243"/>
    <w:rsid w:val="00FC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1481E9"/>
  <w15:chartTrackingRefBased/>
  <w15:docId w15:val="{E56D2550-D5C4-483F-A79B-17E67E2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4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34E"/>
    <w:pPr>
      <w:widowControl w:val="0"/>
      <w:jc w:val="both"/>
    </w:pPr>
    <w:rPr>
      <w:rFonts w:cs="Times New Roman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2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2234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2234E"/>
    <w:pPr>
      <w:tabs>
        <w:tab w:val="center" w:pos="4153"/>
        <w:tab w:val="right" w:pos="8306"/>
      </w:tabs>
      <w:snapToGrid w:val="0"/>
      <w:jc w:val="left"/>
    </w:pPr>
    <w:rPr>
      <w:rFonts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2234E"/>
    <w:rPr>
      <w:sz w:val="18"/>
      <w:szCs w:val="18"/>
    </w:rPr>
  </w:style>
  <w:style w:type="character" w:customStyle="1" w:styleId="title1">
    <w:name w:val="title1"/>
    <w:qFormat/>
    <w:rsid w:val="0022234E"/>
    <w:rPr>
      <w:b/>
      <w:bCs/>
      <w:color w:val="999900"/>
      <w:sz w:val="24"/>
      <w:szCs w:val="24"/>
    </w:rPr>
  </w:style>
  <w:style w:type="paragraph" w:styleId="a7">
    <w:name w:val="List Paragraph"/>
    <w:basedOn w:val="a"/>
    <w:uiPriority w:val="34"/>
    <w:qFormat/>
    <w:rsid w:val="00EA328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 小龙</dc:creator>
  <cp:keywords/>
  <dc:description/>
  <cp:lastModifiedBy>junfei xu</cp:lastModifiedBy>
  <cp:revision>36</cp:revision>
  <dcterms:created xsi:type="dcterms:W3CDTF">2022-02-19T05:47:00Z</dcterms:created>
  <dcterms:modified xsi:type="dcterms:W3CDTF">2022-06-15T03:05:00Z</dcterms:modified>
</cp:coreProperties>
</file>