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17D2"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r>
        <w:rPr>
          <w:rStyle w:val="6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6"/>
          <w:rFonts w:eastAsia="仿宋_GB2312"/>
          <w:b w:val="0"/>
          <w:color w:val="auto"/>
          <w:sz w:val="32"/>
          <w:szCs w:val="32"/>
        </w:rPr>
        <w:t>（单位提名）</w:t>
      </w:r>
    </w:p>
    <w:p w14:paraId="551AF419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75422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69" w:type="dxa"/>
            <w:vAlign w:val="center"/>
          </w:tcPr>
          <w:p w14:paraId="1B361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default"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92A3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五轴数控机床热设计与精度提升关键技术及应用</w:t>
            </w:r>
          </w:p>
        </w:tc>
      </w:tr>
      <w:tr w14:paraId="41771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9" w:type="dxa"/>
            <w:vAlign w:val="center"/>
          </w:tcPr>
          <w:p w14:paraId="406C2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default"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62AD55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6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1123B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69" w:type="dxa"/>
            <w:vAlign w:val="center"/>
          </w:tcPr>
          <w:p w14:paraId="63F83F7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_GB2312"/>
                <w:bCs/>
                <w:sz w:val="28"/>
                <w:szCs w:val="24"/>
              </w:rPr>
            </w:pPr>
            <w:r>
              <w:rPr>
                <w:rFonts w:hint="default" w:eastAsia="仿宋_GB2312"/>
                <w:bCs/>
                <w:sz w:val="28"/>
                <w:szCs w:val="24"/>
              </w:rPr>
              <w:t>提名书</w:t>
            </w:r>
          </w:p>
          <w:p w14:paraId="7EF88B8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_GB2312"/>
                <w:bCs/>
                <w:sz w:val="28"/>
                <w:szCs w:val="24"/>
              </w:rPr>
            </w:pPr>
            <w:r>
              <w:rPr>
                <w:rFonts w:hint="default"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26933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主要知识产权和标准规范目录、代表性论文专著目录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：</w:t>
            </w:r>
          </w:p>
          <w:p w14:paraId="1F07B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[1]专著：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基于混合元胞自动机的数控机床主轴系统热设计技术[M]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北京：机械工业出版社，2025年（ISBN：9787111777359）</w:t>
            </w:r>
          </w:p>
          <w:p w14:paraId="0E7A2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[2]论文：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A novel temperature rise prediction method of multi-component feed system for CNC machine tool based on multi-source fusion of heterogeneous correlation information [J]. International Journal of Precision Engineering and Manufacturing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4，25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)：15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71-1586.</w:t>
            </w:r>
          </w:p>
          <w:p w14:paraId="1F20A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[3]论文：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 xml:space="preserve">Closed-loop mode geometric error compensation of five-axis machine tools based on the correction of axes movements 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[J].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 xml:space="preserve"> International Journal of Advanced Manufacturing Technology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，2020，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110（1-2）：365-382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.</w:t>
            </w:r>
          </w:p>
          <w:p w14:paraId="15419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[4]论文：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Geometric error compensation of five-axis ball-end milling based on tool orientation optimization and tool path smoothing [J]. International Journal of Advanced Manufacturing Technology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108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5-6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)：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1737-1749.</w:t>
            </w:r>
          </w:p>
          <w:p w14:paraId="19960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[5]发明专利：</w:t>
            </w:r>
            <w:r>
              <w:rPr>
                <w:rFonts w:hint="eastAsia" w:eastAsia="仿宋_GB2312"/>
                <w:bCs/>
                <w:sz w:val="24"/>
                <w:szCs w:val="24"/>
                <w:lang w:val="zh-CN" w:eastAsia="zh-CN"/>
              </w:rPr>
              <w:t>一种数控机床热误差在线监测方法及系统，ZL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202511807875</w:t>
            </w:r>
            <w:r>
              <w:rPr>
                <w:rFonts w:hint="eastAsia" w:eastAsia="仿宋_GB2312"/>
                <w:bCs/>
                <w:sz w:val="24"/>
                <w:szCs w:val="24"/>
                <w:lang w:val="zh-CN" w:eastAsia="zh-CN"/>
              </w:rPr>
              <w:t>.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.</w:t>
            </w:r>
          </w:p>
          <w:p w14:paraId="41694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[6]发明专利：</w:t>
            </w:r>
            <w:r>
              <w:rPr>
                <w:rFonts w:hint="eastAsia" w:eastAsia="仿宋_GB2312"/>
                <w:bCs/>
                <w:sz w:val="24"/>
                <w:szCs w:val="24"/>
                <w:lang w:val="zh-CN" w:eastAsia="zh-CN"/>
              </w:rPr>
              <w:t>一种具有多角度调节功能的机床用加工台及其使用方法，ZL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202210079655.7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.</w:t>
            </w:r>
          </w:p>
          <w:p w14:paraId="4E33D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[7]发明专利：</w:t>
            </w:r>
            <w:r>
              <w:rPr>
                <w:rFonts w:hint="eastAsia" w:eastAsia="仿宋_GB2312"/>
                <w:bCs/>
                <w:sz w:val="24"/>
                <w:szCs w:val="24"/>
                <w:lang w:val="zh-CN" w:eastAsia="zh-CN"/>
              </w:rPr>
              <w:t>一种高精度数控机床运行状态异常监测方法及系统，ZL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202511794933</w:t>
            </w:r>
            <w:r>
              <w:rPr>
                <w:rFonts w:hint="eastAsia" w:eastAsia="仿宋_GB2312"/>
                <w:bCs/>
                <w:sz w:val="24"/>
                <w:szCs w:val="24"/>
                <w:lang w:val="zh-CN" w:eastAsia="zh-CN"/>
              </w:rPr>
              <w:t>.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.</w:t>
            </w:r>
          </w:p>
          <w:p w14:paraId="5939A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[8]发明专利：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主轴系统冷却套及主轴系统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ZL201910119430.8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.</w:t>
            </w:r>
          </w:p>
          <w:p w14:paraId="71D93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[9]发明专利：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一种机床整机多源信息采集装置及方法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ZL202111061939.5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.</w:t>
            </w:r>
          </w:p>
          <w:p w14:paraId="7CD14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[10]发明专利：</w:t>
            </w:r>
            <w:r>
              <w:rPr>
                <w:rFonts w:hint="eastAsia" w:eastAsia="仿宋_GB2312"/>
                <w:bCs/>
                <w:sz w:val="24"/>
                <w:szCs w:val="24"/>
                <w:lang w:val="zh-CN" w:eastAsia="zh-CN"/>
              </w:rPr>
              <w:t>基于数字孪生的空气静压主轴回转误差监控系统及方法，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ZL202310790159.7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.</w:t>
            </w:r>
          </w:p>
        </w:tc>
      </w:tr>
      <w:tr w14:paraId="4C72B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ABDE08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_GB2312"/>
                <w:bCs/>
                <w:sz w:val="28"/>
                <w:szCs w:val="24"/>
              </w:rPr>
            </w:pPr>
            <w:r>
              <w:rPr>
                <w:rFonts w:hint="default"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31B9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邓小雷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嘉兴大学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；</w:t>
            </w:r>
          </w:p>
          <w:p w14:paraId="6E7F7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付国强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西南交通大学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；</w:t>
            </w:r>
          </w:p>
          <w:p w14:paraId="53DF1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陈国达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，排名3，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浙江工业大学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；</w:t>
            </w:r>
          </w:p>
          <w:p w14:paraId="5D344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杨裕超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工程师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浙江凯达机床股份有限公司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；</w:t>
            </w:r>
          </w:p>
          <w:p w14:paraId="6460A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林晓亮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高级实验师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衢州学院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；</w:t>
            </w:r>
          </w:p>
          <w:p w14:paraId="1C69B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马弘列，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讲师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嘉兴大学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；</w:t>
            </w:r>
          </w:p>
          <w:p w14:paraId="49F38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翁航锋，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工程师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浙江凯达机床股份有限公司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；</w:t>
            </w:r>
          </w:p>
          <w:p w14:paraId="49AFB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胡晓军，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工程师</w:t>
            </w:r>
            <w:r>
              <w:rPr>
                <w:rFonts w:hint="default" w:eastAsia="仿宋_GB2312"/>
                <w:bCs/>
                <w:sz w:val="24"/>
                <w:szCs w:val="24"/>
                <w:lang w:val="zh-CN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浙江华昌液压机械有限公司</w:t>
            </w:r>
            <w:r>
              <w:rPr>
                <w:rFonts w:hint="default" w:eastAsia="仿宋_GB2312"/>
                <w:bCs/>
                <w:sz w:val="24"/>
                <w:szCs w:val="24"/>
                <w:highlight w:val="none"/>
                <w:lang w:val="zh-CN" w:eastAsia="zh-CN"/>
              </w:rPr>
              <w:t>；</w:t>
            </w:r>
          </w:p>
          <w:p w14:paraId="34CCF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骆沙艇，</w:t>
            </w:r>
            <w:r>
              <w:rPr>
                <w:rFonts w:hint="default" w:eastAsia="仿宋_GB2312"/>
                <w:bCs/>
                <w:sz w:val="24"/>
                <w:szCs w:val="24"/>
                <w:highlight w:val="none"/>
                <w:lang w:val="zh-CN" w:eastAsia="zh-CN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eastAsia="仿宋_GB2312"/>
                <w:bCs/>
                <w:sz w:val="24"/>
                <w:szCs w:val="24"/>
                <w:highlight w:val="none"/>
                <w:lang w:val="zh-CN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工程师</w:t>
            </w:r>
            <w:r>
              <w:rPr>
                <w:rFonts w:hint="default" w:eastAsia="仿宋_GB2312"/>
                <w:bCs/>
                <w:sz w:val="24"/>
                <w:szCs w:val="24"/>
                <w:highlight w:val="none"/>
                <w:lang w:val="zh-CN" w:eastAsia="zh-CN"/>
              </w:rPr>
              <w:t>，</w:t>
            </w:r>
            <w:r>
              <w:rPr>
                <w:rFonts w:hint="default" w:eastAsia="仿宋_GB2312"/>
                <w:bCs/>
                <w:sz w:val="24"/>
                <w:szCs w:val="24"/>
                <w:highlight w:val="none"/>
                <w:lang w:val="en-US" w:eastAsia="zh-CN"/>
              </w:rPr>
              <w:t>浙江凯达机床股份有限公司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 w14:paraId="58DC9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C02429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default" w:eastAsia="仿宋_GB2312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DCB8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嘉兴大学</w:t>
            </w:r>
          </w:p>
          <w:p w14:paraId="2CD8F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2.单位名称：浙江凯达机床股份有限公司</w:t>
            </w:r>
          </w:p>
          <w:p w14:paraId="18B94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3.单位名称：浙江工业大学</w:t>
            </w:r>
          </w:p>
          <w:p w14:paraId="4691E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.单位名称：衢州学院</w:t>
            </w:r>
          </w:p>
          <w:p w14:paraId="20A81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.单位名称：浙江华昌液压机械有限公司</w:t>
            </w:r>
          </w:p>
          <w:p w14:paraId="3217C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.单位名称：西南交通大学</w:t>
            </w:r>
          </w:p>
        </w:tc>
      </w:tr>
      <w:tr w14:paraId="0ED82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269" w:type="dxa"/>
            <w:vAlign w:val="center"/>
          </w:tcPr>
          <w:p w14:paraId="3FF66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023D31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Style w:val="6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嘉兴市人民政府</w:t>
            </w:r>
          </w:p>
        </w:tc>
      </w:tr>
      <w:tr w14:paraId="5AC5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69" w:type="dxa"/>
            <w:vAlign w:val="center"/>
          </w:tcPr>
          <w:p w14:paraId="0EFF4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1CCC5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项目面向我国航空、航天、核电、国防军工、高端纺织等领域复杂零件高精度、高效率加工的重大需求，聚焦国产五轴联动数控机床在热态性能、精度保持性与智能补偿方面的技术短板，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依托国家自然科学基金、省自然科学基金、博士后基金等项目，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围绕五轴联动数控机床的热设计、误差建模与精度补偿等关键技术环节，在机床热—应力应变场耦合热设计、多源信息融合的误差预测与补偿、复杂零件加工精度闭环提升等方面取得了重要技术突破，并通过产学研合作研制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五轴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数控加工中心。</w:t>
            </w:r>
          </w:p>
          <w:p w14:paraId="73606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项目获发明专利20件、软件著作权2项，发表高水平论文31篇，出版高水平学术专著1部。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杨华勇院士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主任委员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的鉴定委员会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认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该成果技术难度大、创新性强，拥有自主知识产权，整体技术处国际先进水平，其中五轴数控机床主轴热—应力应变场耦合热设计技术达到国际领先水平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。项目成果已在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浙江凯达机床股份有限公司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、浙江海森纺机科技有限公司等成功应用，取得了显著的经济和社会效益，有效提升了我国高端装备自主保障能力与制造业核心竞争力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，为航天强国建设和重大战略发展提供了坚强支撑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。</w:t>
            </w:r>
          </w:p>
          <w:p w14:paraId="33345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提名该成果为省科学技术进步奖二等奖。</w:t>
            </w:r>
          </w:p>
        </w:tc>
      </w:tr>
    </w:tbl>
    <w:p w14:paraId="6016838F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5A2E04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E6BD9A-F602-4CC1-AF0F-3AC018A002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96F8385-4DD4-4BDA-AEC5-B671CF03DC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254FFA0-D531-476C-9378-4663BCFA5D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F31426B-6363-4395-99FC-712C1FB245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2026-05-31T11:23:53Z</dcterms:created>
  <dc:creator>lenovo</dc:creator>
  <cp:lastModifiedBy>邓小雷</cp:lastModifiedBy>
  <dcterms:modified xsi:type="dcterms:W3CDTF">2026-05-31T11:29:23Z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eyJoZGlkIjoiMTM3ZTJlMDNhMTlkZGUxZDczYjM5NmY2ZTZjOGViNjciLCJ1c2VySWQiOiIyNTIzNjg1MTgifQ==</vt:lpwstr>
  </property>
  <property fmtid="{D5CDD505-2E9C-101B-9397-08002B2CF9AE}" pid="4" name="ICV">
    <vt:lpwstr>98FEEEA1F52F4921BC51AEE5AB3E00CD_12</vt:lpwstr>
  </property>
</Properties>
</file>