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90A9E5">
      <w:pPr>
        <w:jc w:val="center"/>
        <w:rPr>
          <w:rFonts w:ascii="仿宋_GB2312" w:eastAsia="仿宋_GB2312"/>
          <w:b/>
          <w:color w:val="000000"/>
          <w:sz w:val="32"/>
          <w:szCs w:val="32"/>
        </w:rPr>
      </w:pPr>
      <w:r>
        <w:rPr>
          <w:rFonts w:hint="eastAsia" w:ascii="仿宋_GB2312" w:eastAsia="仿宋_GB2312"/>
          <w:b/>
          <w:color w:val="000000"/>
          <w:sz w:val="32"/>
          <w:szCs w:val="32"/>
        </w:rPr>
        <w:t>衢州学院</w:t>
      </w:r>
      <w:r>
        <w:rPr>
          <w:rFonts w:hint="eastAsia" w:ascii="仿宋_GB2312" w:eastAsia="仿宋_GB2312"/>
          <w:b/>
          <w:color w:val="000000"/>
          <w:sz w:val="32"/>
          <w:szCs w:val="32"/>
          <w:lang w:val="en-US" w:eastAsia="zh-CN"/>
        </w:rPr>
        <w:t>专利权</w:t>
      </w:r>
      <w:r>
        <w:rPr>
          <w:rFonts w:hint="eastAsia" w:ascii="仿宋_GB2312" w:eastAsia="仿宋_GB2312"/>
          <w:b/>
          <w:color w:val="000000"/>
          <w:sz w:val="32"/>
          <w:szCs w:val="32"/>
        </w:rPr>
        <w:t>转化</w:t>
      </w:r>
      <w:r>
        <w:rPr>
          <w:rFonts w:hint="eastAsia" w:ascii="仿宋_GB2312" w:eastAsia="仿宋_GB2312"/>
          <w:b/>
          <w:color w:val="000000"/>
          <w:sz w:val="32"/>
          <w:szCs w:val="32"/>
          <w:lang w:val="en-US" w:eastAsia="zh-CN"/>
        </w:rPr>
        <w:t>操作</w:t>
      </w:r>
      <w:r>
        <w:rPr>
          <w:rFonts w:hint="eastAsia" w:ascii="仿宋_GB2312" w:eastAsia="仿宋_GB2312"/>
          <w:b/>
          <w:color w:val="000000"/>
          <w:sz w:val="32"/>
          <w:szCs w:val="32"/>
        </w:rPr>
        <w:t>流程（</w:t>
      </w:r>
      <w:r>
        <w:rPr>
          <w:rFonts w:hint="eastAsia" w:ascii="仿宋_GB2312" w:eastAsia="仿宋_GB2312"/>
          <w:b/>
          <w:color w:val="000000"/>
          <w:sz w:val="32"/>
          <w:szCs w:val="32"/>
          <w:lang w:val="en-US" w:eastAsia="zh-CN"/>
        </w:rPr>
        <w:t>省知交中心</w:t>
      </w:r>
      <w:r>
        <w:rPr>
          <w:rFonts w:hint="eastAsia" w:ascii="仿宋_GB2312" w:eastAsia="仿宋_GB2312"/>
          <w:b/>
          <w:color w:val="000000"/>
          <w:sz w:val="32"/>
          <w:szCs w:val="32"/>
        </w:rPr>
        <w:t>挂牌</w:t>
      </w:r>
      <w:r>
        <w:rPr>
          <w:rFonts w:hint="eastAsia" w:ascii="仿宋_GB2312" w:eastAsia="仿宋_GB2312"/>
          <w:b/>
          <w:color w:val="000000"/>
          <w:sz w:val="32"/>
          <w:szCs w:val="32"/>
          <w:lang w:val="en-US" w:eastAsia="zh-CN"/>
        </w:rPr>
        <w:t>交易，收费标准见附件</w:t>
      </w:r>
      <w:r>
        <w:rPr>
          <w:rFonts w:hint="eastAsia" w:ascii="仿宋_GB2312" w:eastAsia="仿宋_GB2312"/>
          <w:b/>
          <w:color w:val="000000"/>
          <w:sz w:val="32"/>
          <w:szCs w:val="32"/>
        </w:rPr>
        <w:t>）</w:t>
      </w:r>
    </w:p>
    <w:p w14:paraId="67B69661">
      <w:pPr>
        <w:adjustRightInd w:val="0"/>
        <w:snapToGrid w:val="0"/>
        <w:spacing w:line="400" w:lineRule="exact"/>
        <w:jc w:val="center"/>
        <w:rPr>
          <w:rFonts w:ascii="仿宋_GB2312" w:eastAsia="仿宋_GB2312"/>
          <w:color w:val="000000"/>
          <w:sz w:val="28"/>
          <w:szCs w:val="28"/>
        </w:rPr>
      </w:pPr>
    </w:p>
    <w:p w14:paraId="1EFDBBF6">
      <w:pPr>
        <w:adjustRightInd w:val="0"/>
        <w:snapToGrid w:val="0"/>
        <w:jc w:val="center"/>
        <w:rPr>
          <w:rFonts w:hint="default" w:ascii="仿宋_GB2312" w:eastAsia="仿宋_GB2312"/>
          <w:color w:val="000000"/>
          <w:sz w:val="28"/>
          <w:szCs w:val="28"/>
          <w:lang w:val="en-US" w:eastAsia="zh-CN"/>
        </w:rPr>
      </w:pPr>
      <w:r>
        <w:rPr>
          <w:rFonts w:hint="eastAsia" w:ascii="仿宋_GB2312" w:eastAsia="仿宋_GB2312"/>
          <w:color w:val="000000"/>
          <w:sz w:val="28"/>
          <w:szCs w:val="28"/>
          <w:lang w:val="en-US" w:eastAsia="zh-CN"/>
        </w:rPr>
        <w:t>在科研管理系统内进行成果转让申请</w:t>
      </w:r>
    </w:p>
    <w:p w14:paraId="59CCD140">
      <w:pPr>
        <w:adjustRightInd w:val="0"/>
        <w:snapToGrid w:val="0"/>
        <w:jc w:val="center"/>
        <w:rPr>
          <w:rFonts w:hint="default" w:ascii="仿宋_GB2312" w:eastAsia="仿宋_GB2312"/>
          <w:color w:val="000000"/>
          <w:sz w:val="28"/>
          <w:szCs w:val="28"/>
          <w:lang w:val="en-US" w:eastAsia="zh-CN"/>
        </w:rPr>
      </w:pPr>
      <w:r>
        <w:rPr>
          <w:rFonts w:ascii="仿宋_GB2312" w:eastAsia="仿宋_GB2312"/>
          <w:color w:val="000000"/>
          <w:sz w:val="28"/>
          <w:szCs w:val="28"/>
        </w:rPr>
        <w:pict>
          <v:shape id="_x0000_s1071" o:spid="_x0000_s1071" o:spt="67" type="#_x0000_t67" style="position:absolute;left:0pt;margin-left:205.15pt;margin-top:2.1pt;height:13.95pt;width:9.15pt;z-index:251666432;mso-width-relative:page;mso-height-relative:page;" fillcolor="#000000" filled="t" stroked="t" coordsize="21600,21600" adj="16200,5400">
            <v:path/>
            <v:fill on="t" color2="#FFFFFF" focussize="0,0"/>
            <v:stroke color="#000000" joinstyle="miter"/>
            <v:imagedata o:title=""/>
            <o:lock v:ext="edit" aspectratio="f"/>
            <v:textbox style="layout-flow:vertical-ideographic;"/>
          </v:shape>
        </w:pict>
      </w:r>
    </w:p>
    <w:p w14:paraId="4DFE356C">
      <w:pPr>
        <w:adjustRightInd w:val="0"/>
        <w:snapToGrid w:val="0"/>
        <w:jc w:val="center"/>
        <w:rPr>
          <w:rFonts w:hint="default" w:ascii="仿宋_GB2312" w:eastAsia="仿宋_GB2312"/>
          <w:color w:val="000000"/>
          <w:sz w:val="28"/>
          <w:szCs w:val="28"/>
          <w:lang w:val="en-US" w:eastAsia="zh-CN"/>
        </w:rPr>
      </w:pPr>
      <w:r>
        <w:rPr>
          <w:rFonts w:hint="eastAsia" w:ascii="仿宋_GB2312" w:eastAsia="仿宋_GB2312"/>
          <w:color w:val="000000"/>
          <w:sz w:val="28"/>
          <w:szCs w:val="28"/>
          <w:lang w:val="en-US" w:eastAsia="zh-CN"/>
        </w:rPr>
        <w:t>填写挂牌交易申请书，联系科研处进行挂牌交易（一般挂牌公示7天，由企业联系揭牌）</w:t>
      </w:r>
    </w:p>
    <w:p w14:paraId="24618480">
      <w:pPr>
        <w:adjustRightInd w:val="0"/>
        <w:snapToGrid w:val="0"/>
        <w:jc w:val="center"/>
        <w:rPr>
          <w:rFonts w:hint="eastAsia" w:ascii="仿宋_GB2312" w:eastAsia="仿宋_GB2312"/>
          <w:color w:val="000000"/>
          <w:sz w:val="28"/>
          <w:szCs w:val="28"/>
          <w:lang w:val="en-US" w:eastAsia="zh-CN"/>
        </w:rPr>
      </w:pPr>
      <w:r>
        <w:rPr>
          <w:rFonts w:ascii="仿宋_GB2312" w:eastAsia="仿宋_GB2312"/>
          <w:color w:val="000000"/>
          <w:sz w:val="28"/>
          <w:szCs w:val="28"/>
        </w:rPr>
        <w:pict>
          <v:shape id="_x0000_s1029" o:spid="_x0000_s1029" o:spt="67" type="#_x0000_t67" style="position:absolute;left:0pt;margin-left:202.85pt;margin-top:4.2pt;height:13.95pt;width:9.15pt;z-index:251659264;mso-width-relative:page;mso-height-relative:page;" fillcolor="#000000" filled="t" stroked="t" coordsize="21600,21600" adj="16200,5400">
            <v:path/>
            <v:fill on="t" color2="#FFFFFF" focussize="0,0"/>
            <v:stroke color="#000000" joinstyle="miter"/>
            <v:imagedata o:title=""/>
            <o:lock v:ext="edit" aspectratio="f"/>
            <v:textbox style="layout-flow:vertical-ideographic;"/>
          </v:shape>
        </w:pict>
      </w:r>
      <w:r>
        <w:rPr>
          <w:rFonts w:hint="eastAsia" w:ascii="仿宋_GB2312" w:eastAsia="仿宋_GB2312"/>
          <w:color w:val="000000"/>
          <w:sz w:val="28"/>
          <w:szCs w:val="28"/>
          <w:lang w:val="en-US" w:eastAsia="zh-CN"/>
        </w:rPr>
        <w:t xml:space="preserve">        </w:t>
      </w:r>
    </w:p>
    <w:p w14:paraId="7A01521B">
      <w:pPr>
        <w:adjustRightInd w:val="0"/>
        <w:snapToGrid w:val="0"/>
        <w:jc w:val="center"/>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挂牌结束后，双方拟定</w:t>
      </w:r>
      <w:r>
        <w:rPr>
          <w:rFonts w:hint="eastAsia" w:ascii="仿宋_GB2312" w:eastAsia="仿宋_GB2312"/>
          <w:color w:val="000000"/>
          <w:sz w:val="28"/>
          <w:szCs w:val="28"/>
        </w:rPr>
        <w:t>横向合同</w:t>
      </w:r>
      <w:r>
        <w:rPr>
          <w:rFonts w:hint="eastAsia" w:ascii="仿宋_GB2312" w:eastAsia="仿宋_GB2312"/>
          <w:color w:val="000000"/>
          <w:sz w:val="28"/>
          <w:szCs w:val="28"/>
          <w:lang w:eastAsia="zh-CN"/>
        </w:rPr>
        <w:t>，</w:t>
      </w:r>
      <w:r>
        <w:rPr>
          <w:rFonts w:hint="eastAsia" w:ascii="仿宋_GB2312" w:eastAsia="仿宋_GB2312"/>
          <w:color w:val="000000"/>
          <w:sz w:val="28"/>
          <w:szCs w:val="28"/>
          <w:lang w:val="en-US" w:eastAsia="zh-CN"/>
        </w:rPr>
        <w:t>在科研管理系统进行合同签审（签审通过后到科研处加盖科技合同专用章）</w:t>
      </w:r>
    </w:p>
    <w:p w14:paraId="7B794699">
      <w:pPr>
        <w:adjustRightInd w:val="0"/>
        <w:snapToGrid w:val="0"/>
        <w:jc w:val="center"/>
        <w:rPr>
          <w:rFonts w:hint="eastAsia" w:ascii="仿宋_GB2312" w:eastAsia="仿宋_GB2312"/>
          <w:color w:val="000000"/>
          <w:sz w:val="28"/>
          <w:szCs w:val="28"/>
          <w:lang w:val="en-US" w:eastAsia="zh-CN"/>
        </w:rPr>
      </w:pPr>
      <w:r>
        <w:rPr>
          <w:rFonts w:ascii="仿宋_GB2312" w:eastAsia="仿宋_GB2312"/>
          <w:color w:val="000000"/>
          <w:sz w:val="28"/>
          <w:szCs w:val="28"/>
        </w:rPr>
        <w:pict>
          <v:shape id="_x0000_s1067" o:spid="_x0000_s1067" o:spt="67" type="#_x0000_t67" style="position:absolute;left:0pt;margin-left:203.95pt;margin-top:1.75pt;height:13.95pt;width:9.15pt;z-index:251663360;mso-width-relative:page;mso-height-relative:page;" fillcolor="#000000" filled="t" stroked="t" coordsize="21600,21600" adj="16200,5400">
            <v:path/>
            <v:fill on="t" color2="#FFFFFF" focussize="0,0"/>
            <v:stroke color="#000000" joinstyle="miter"/>
            <v:imagedata o:title=""/>
            <o:lock v:ext="edit" aspectratio="f"/>
            <v:textbox style="layout-flow:vertical-ideographic;"/>
          </v:shape>
        </w:pict>
      </w:r>
    </w:p>
    <w:p w14:paraId="4BE66DB6">
      <w:pPr>
        <w:adjustRightInd w:val="0"/>
        <w:snapToGrid w:val="0"/>
        <w:jc w:val="center"/>
        <w:rPr>
          <w:rFonts w:hint="default" w:ascii="仿宋_GB2312" w:eastAsia="仿宋_GB2312"/>
          <w:color w:val="000000"/>
          <w:sz w:val="28"/>
          <w:szCs w:val="28"/>
          <w:lang w:val="en-US" w:eastAsia="zh-CN"/>
        </w:rPr>
      </w:pPr>
      <w:r>
        <w:rPr>
          <w:rFonts w:hint="eastAsia" w:ascii="仿宋_GB2312" w:eastAsia="仿宋_GB2312"/>
          <w:color w:val="000000"/>
          <w:sz w:val="28"/>
          <w:szCs w:val="28"/>
          <w:lang w:val="en-US" w:eastAsia="zh-CN"/>
        </w:rPr>
        <w:t>双方盖章后在科研管理系统上传盖章版合同，并提交一份纸质版合同到科研处备案</w:t>
      </w:r>
    </w:p>
    <w:p w14:paraId="559CBA9B">
      <w:pPr>
        <w:adjustRightInd w:val="0"/>
        <w:snapToGrid w:val="0"/>
        <w:jc w:val="center"/>
        <w:rPr>
          <w:rFonts w:hint="eastAsia" w:ascii="仿宋_GB2312" w:eastAsia="仿宋_GB2312"/>
          <w:color w:val="000000"/>
          <w:sz w:val="28"/>
          <w:szCs w:val="28"/>
          <w:lang w:val="en-US" w:eastAsia="zh-CN"/>
        </w:rPr>
      </w:pPr>
      <w:r>
        <w:rPr>
          <w:rFonts w:ascii="仿宋_GB2312" w:eastAsia="仿宋_GB2312"/>
          <w:color w:val="000000"/>
          <w:sz w:val="28"/>
          <w:szCs w:val="28"/>
        </w:rPr>
        <w:pict>
          <v:shape id="_x0000_s1068" o:spid="_x0000_s1068" o:spt="67" type="#_x0000_t67" style="position:absolute;left:0pt;margin-left:204.2pt;margin-top:0.65pt;height:15.55pt;width:9.15pt;z-index:251664384;mso-width-relative:page;mso-height-relative:page;" fillcolor="#000000" filled="t" stroked="t" coordsize="21600,21600" adj="16200,5400">
            <v:path/>
            <v:fill on="t" color2="#FFFFFF" focussize="0,0"/>
            <v:stroke color="#000000" joinstyle="miter"/>
            <v:imagedata o:title=""/>
            <o:lock v:ext="edit" aspectratio="f"/>
            <v:textbox style="layout-flow:vertical-ideographic;"/>
          </v:shape>
        </w:pict>
      </w:r>
    </w:p>
    <w:p w14:paraId="52B39529">
      <w:pPr>
        <w:adjustRightInd w:val="0"/>
        <w:snapToGrid w:val="0"/>
        <w:jc w:val="center"/>
        <w:rPr>
          <w:rFonts w:hint="default" w:ascii="仿宋_GB2312" w:eastAsia="仿宋_GB2312"/>
          <w:color w:val="000000"/>
          <w:sz w:val="28"/>
          <w:szCs w:val="28"/>
          <w:lang w:val="en-US" w:eastAsia="zh-CN"/>
        </w:rPr>
      </w:pPr>
      <w:r>
        <w:rPr>
          <w:rFonts w:ascii="仿宋_GB2312" w:eastAsia="仿宋_GB2312"/>
          <w:color w:val="000000"/>
          <w:sz w:val="28"/>
          <w:szCs w:val="28"/>
        </w:rPr>
        <w:pict>
          <v:shape id="_x0000_s1062" o:spid="_x0000_s1062" o:spt="67" type="#_x0000_t67" style="position:absolute;left:0pt;margin-left:206.4pt;margin-top:34.2pt;height:13.1pt;width:7.55pt;z-index:251660288;mso-width-relative:page;mso-height-relative:page;" fillcolor="#000000" filled="t" stroked="t" coordsize="21600,21600" adj="16200,5400">
            <v:path/>
            <v:fill on="t" color2="#FFFFFF" focussize="0,0"/>
            <v:stroke color="#000000" joinstyle="miter"/>
            <v:imagedata o:title=""/>
            <o:lock v:ext="edit" aspectratio="f"/>
            <v:textbox style="layout-flow:vertical-ideographic;"/>
          </v:shape>
        </w:pict>
      </w:r>
      <w:r>
        <w:rPr>
          <w:rFonts w:hint="eastAsia" w:ascii="仿宋_GB2312" w:eastAsia="仿宋_GB2312"/>
          <w:color w:val="000000"/>
          <w:sz w:val="28"/>
          <w:szCs w:val="28"/>
          <w:lang w:val="en-US" w:eastAsia="zh-CN"/>
        </w:rPr>
        <w:t>联系专利代理公司进行专利权变更，获得手续合格证明（用于科研管理系统科技成果转让项目结题）</w:t>
      </w:r>
    </w:p>
    <w:p w14:paraId="7EAA0FA0">
      <w:pPr>
        <w:adjustRightInd w:val="0"/>
        <w:snapToGrid w:val="0"/>
        <w:jc w:val="center"/>
        <w:rPr>
          <w:rFonts w:hint="eastAsia" w:ascii="仿宋_GB2312" w:eastAsia="仿宋_GB2312"/>
          <w:color w:val="000000"/>
          <w:sz w:val="28"/>
          <w:szCs w:val="28"/>
          <w:lang w:val="en-US" w:eastAsia="zh-CN"/>
        </w:rPr>
      </w:pPr>
    </w:p>
    <w:p w14:paraId="3A505721">
      <w:pPr>
        <w:adjustRightInd w:val="0"/>
        <w:snapToGrid w:val="0"/>
        <w:jc w:val="center"/>
        <w:rPr>
          <w:rFonts w:hint="default" w:ascii="仿宋_GB2312" w:eastAsia="仿宋_GB2312"/>
          <w:color w:val="000000"/>
          <w:sz w:val="28"/>
          <w:szCs w:val="28"/>
          <w:lang w:val="en-US" w:eastAsia="zh-CN"/>
        </w:rPr>
      </w:pPr>
      <w:r>
        <w:rPr>
          <w:rFonts w:hint="eastAsia" w:ascii="仿宋_GB2312" w:eastAsia="仿宋_GB2312"/>
          <w:color w:val="000000"/>
          <w:sz w:val="28"/>
          <w:szCs w:val="28"/>
          <w:lang w:val="en-US" w:eastAsia="zh-CN"/>
        </w:rPr>
        <w:t>科技合同免税登记备案，</w:t>
      </w:r>
      <w:r>
        <w:rPr>
          <w:rFonts w:hint="eastAsia" w:ascii="仿宋_GB2312" w:eastAsia="仿宋_GB2312"/>
          <w:b/>
          <w:bCs/>
          <w:color w:val="FF0000"/>
          <w:sz w:val="28"/>
          <w:szCs w:val="28"/>
          <w:lang w:val="en-US" w:eastAsia="zh-CN"/>
        </w:rPr>
        <w:t>上传合同及手续合格证明</w:t>
      </w:r>
      <w:r>
        <w:rPr>
          <w:rFonts w:hint="eastAsia" w:ascii="仿宋_GB2312" w:eastAsia="仿宋_GB2312"/>
          <w:color w:val="000000"/>
          <w:sz w:val="28"/>
          <w:szCs w:val="28"/>
          <w:lang w:val="en-US" w:eastAsia="zh-CN"/>
        </w:rPr>
        <w:t>（联系科研处进行系统授权，注意事项见附件）</w:t>
      </w:r>
      <w:r>
        <w:rPr>
          <w:rFonts w:hint="eastAsia" w:ascii="仿宋_GB2312" w:eastAsia="仿宋_GB2312"/>
          <w:b/>
          <w:bCs/>
          <w:color w:val="FF0000"/>
          <w:sz w:val="28"/>
          <w:szCs w:val="28"/>
          <w:lang w:val="en-US" w:eastAsia="zh-CN"/>
        </w:rPr>
        <w:t>注意：备案登记需在手续合格证明获取后一个月内完成，否则无法备案，后续发票税、个人所得税无法减免</w:t>
      </w:r>
    </w:p>
    <w:p w14:paraId="48D6FA7F">
      <w:pPr>
        <w:adjustRightInd w:val="0"/>
        <w:snapToGrid w:val="0"/>
        <w:jc w:val="center"/>
        <w:rPr>
          <w:rFonts w:hint="default" w:ascii="仿宋_GB2312" w:eastAsia="仿宋_GB2312"/>
          <w:color w:val="000000"/>
          <w:sz w:val="28"/>
          <w:szCs w:val="28"/>
          <w:lang w:val="en-US" w:eastAsia="zh-CN"/>
        </w:rPr>
      </w:pPr>
      <w:r>
        <w:rPr>
          <w:rFonts w:ascii="仿宋_GB2312" w:eastAsia="仿宋_GB2312"/>
          <w:color w:val="000000"/>
          <w:sz w:val="28"/>
          <w:szCs w:val="28"/>
        </w:rPr>
        <w:pict>
          <v:shape id="_x0000_s1070" o:spid="_x0000_s1070" o:spt="67" type="#_x0000_t67" style="position:absolute;left:0pt;margin-left:204.05pt;margin-top:0.65pt;height:15.6pt;width:8.4pt;z-index:251665408;mso-width-relative:page;mso-height-relative:page;" fillcolor="#000000" filled="t" stroked="t" coordsize="21600,21600" adj="16200,5400">
            <v:path/>
            <v:fill on="t" color2="#FFFFFF" focussize="0,0"/>
            <v:stroke color="#000000" joinstyle="miter"/>
            <v:imagedata o:title=""/>
            <o:lock v:ext="edit" aspectratio="f"/>
            <v:textbox style="layout-flow:vertical-ideographic;"/>
          </v:shape>
        </w:pict>
      </w:r>
    </w:p>
    <w:p w14:paraId="05BCA989">
      <w:pPr>
        <w:adjustRightInd w:val="0"/>
        <w:snapToGrid w:val="0"/>
        <w:jc w:val="center"/>
        <w:rPr>
          <w:rFonts w:hint="default" w:ascii="仿宋_GB2312" w:eastAsia="仿宋_GB2312"/>
          <w:color w:val="000000"/>
          <w:sz w:val="28"/>
          <w:szCs w:val="28"/>
          <w:lang w:val="en-US" w:eastAsia="zh-CN"/>
        </w:rPr>
      </w:pPr>
      <w:r>
        <w:rPr>
          <w:rFonts w:hint="eastAsia" w:ascii="仿宋_GB2312" w:eastAsia="仿宋_GB2312"/>
          <w:color w:val="000000"/>
          <w:sz w:val="28"/>
          <w:szCs w:val="28"/>
          <w:lang w:val="en-US" w:eastAsia="zh-CN"/>
        </w:rPr>
        <w:t>经费到账后到计财处开具发票，提交免税登记备案证明，并在科研管理系统进行经费入账</w:t>
      </w:r>
    </w:p>
    <w:p w14:paraId="4744F61E">
      <w:pPr>
        <w:adjustRightInd w:val="0"/>
        <w:snapToGrid w:val="0"/>
        <w:jc w:val="center"/>
        <w:rPr>
          <w:rFonts w:hint="default" w:ascii="仿宋_GB2312" w:eastAsia="仿宋_GB2312"/>
          <w:color w:val="000000"/>
          <w:sz w:val="28"/>
          <w:szCs w:val="28"/>
          <w:lang w:val="en-US" w:eastAsia="zh-CN"/>
        </w:rPr>
      </w:pPr>
      <w:r>
        <w:rPr>
          <w:rFonts w:ascii="仿宋_GB2312" w:eastAsia="仿宋_GB2312"/>
          <w:color w:val="000000"/>
          <w:sz w:val="28"/>
          <w:szCs w:val="28"/>
        </w:rPr>
        <w:pict>
          <v:shape id="_x0000_s1063" o:spid="_x0000_s1063" o:spt="67" type="#_x0000_t67" style="position:absolute;left:0pt;margin-left:205.15pt;margin-top:0.3pt;height:15.6pt;width:8.4pt;z-index:251661312;mso-width-relative:page;mso-height-relative:page;" fillcolor="#000000" filled="t" stroked="t" coordsize="21600,21600" adj="16200,5400">
            <v:path/>
            <v:fill on="t" color2="#FFFFFF" focussize="0,0"/>
            <v:stroke color="#000000" joinstyle="miter"/>
            <v:imagedata o:title=""/>
            <o:lock v:ext="edit" aspectratio="f"/>
            <v:textbox style="layout-flow:vertical-ideographic;"/>
          </v:shape>
        </w:pict>
      </w:r>
    </w:p>
    <w:p w14:paraId="500FAF96">
      <w:pPr>
        <w:adjustRightInd w:val="0"/>
        <w:snapToGrid w:val="0"/>
        <w:jc w:val="center"/>
        <w:rPr>
          <w:rFonts w:hint="default" w:ascii="仿宋_GB2312" w:eastAsia="仿宋_GB2312"/>
          <w:color w:val="000000"/>
          <w:sz w:val="28"/>
          <w:szCs w:val="28"/>
          <w:lang w:val="en-US" w:eastAsia="zh-CN"/>
        </w:rPr>
      </w:pPr>
      <w:r>
        <w:rPr>
          <w:rFonts w:hint="eastAsia" w:ascii="仿宋_GB2312" w:eastAsia="仿宋_GB2312"/>
          <w:color w:val="000000"/>
          <w:sz w:val="28"/>
          <w:szCs w:val="28"/>
        </w:rPr>
        <w:t>填写《职务科技成果转化现金奖励公示表》并在科研处网上公示3个工作日</w:t>
      </w:r>
    </w:p>
    <w:p w14:paraId="7D97DBF3">
      <w:pPr>
        <w:adjustRightInd w:val="0"/>
        <w:snapToGrid w:val="0"/>
        <w:jc w:val="center"/>
        <w:rPr>
          <w:rFonts w:hint="default" w:ascii="仿宋_GB2312" w:eastAsia="仿宋_GB2312"/>
          <w:color w:val="000000"/>
          <w:sz w:val="28"/>
          <w:szCs w:val="28"/>
          <w:lang w:val="en-US" w:eastAsia="zh-CN"/>
        </w:rPr>
      </w:pPr>
      <w:r>
        <w:rPr>
          <w:rFonts w:ascii="仿宋_GB2312" w:eastAsia="仿宋_GB2312"/>
          <w:color w:val="000000"/>
          <w:sz w:val="28"/>
          <w:szCs w:val="28"/>
        </w:rPr>
        <w:pict>
          <v:shape id="_x0000_s1065" o:spid="_x0000_s1065" o:spt="67" type="#_x0000_t67" style="position:absolute;left:0pt;margin-left:204.95pt;margin-top:0.2pt;height:15.6pt;width:8.4pt;z-index:251662336;mso-width-relative:page;mso-height-relative:page;" fillcolor="#000000" filled="t" stroked="t" coordsize="21600,21600" adj="16200,5400">
            <v:path/>
            <v:fill on="t" color2="#FFFFFF" focussize="0,0"/>
            <v:stroke color="#000000" joinstyle="miter"/>
            <v:imagedata o:title=""/>
            <o:lock v:ext="edit" aspectratio="f"/>
            <v:textbox style="layout-flow:vertical-ideographic;"/>
          </v:shape>
        </w:pict>
      </w:r>
    </w:p>
    <w:p w14:paraId="0DB5E505">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报销时涉及到减税，需填写《科技人员取得职务科技成果转化现金奖励个人所得税备案表》</w:t>
      </w:r>
    </w:p>
    <w:p w14:paraId="07B1914C">
      <w:pPr>
        <w:adjustRightInd w:val="0"/>
        <w:snapToGrid w:val="0"/>
        <w:jc w:val="center"/>
        <w:rPr>
          <w:rFonts w:hint="default" w:ascii="仿宋_GB2312" w:eastAsia="仿宋_GB2312"/>
          <w:color w:val="000000"/>
          <w:sz w:val="28"/>
          <w:szCs w:val="28"/>
          <w:lang w:val="en-US" w:eastAsia="zh-CN"/>
        </w:rPr>
      </w:pPr>
      <w:r>
        <w:rPr>
          <w:rFonts w:hint="eastAsia" w:ascii="仿宋_GB2312" w:eastAsia="仿宋_GB2312"/>
          <w:color w:val="000000"/>
          <w:sz w:val="28"/>
          <w:szCs w:val="28"/>
        </w:rPr>
        <w:t>加盖衢州学院科研处公章 交给计财处茅蓓丽备案</w:t>
      </w:r>
    </w:p>
    <w:p w14:paraId="75B93714">
      <w:pPr>
        <w:adjustRightInd w:val="0"/>
        <w:snapToGrid w:val="0"/>
        <w:jc w:val="both"/>
        <w:rPr>
          <w:rFonts w:hint="default" w:ascii="仿宋_GB2312" w:eastAsia="仿宋_GB2312"/>
          <w:color w:val="000000"/>
          <w:sz w:val="28"/>
          <w:szCs w:val="28"/>
          <w:lang w:val="en-US" w:eastAsia="zh-CN"/>
        </w:rPr>
      </w:pPr>
    </w:p>
    <w:p w14:paraId="7F9ACA43">
      <w:pPr>
        <w:adjustRightInd w:val="0"/>
        <w:snapToGrid w:val="0"/>
        <w:jc w:val="both"/>
        <w:rPr>
          <w:rFonts w:hint="default" w:ascii="仿宋_GB2312" w:eastAsia="仿宋_GB2312"/>
          <w:color w:val="000000"/>
          <w:sz w:val="28"/>
          <w:szCs w:val="28"/>
          <w:lang w:val="en-US" w:eastAsia="zh-CN"/>
        </w:rPr>
      </w:pPr>
    </w:p>
    <w:p w14:paraId="31295612">
      <w:pPr>
        <w:adjustRightInd w:val="0"/>
        <w:snapToGrid w:val="0"/>
        <w:jc w:val="both"/>
        <w:rPr>
          <w:rFonts w:hint="default" w:ascii="仿宋_GB2312" w:eastAsia="仿宋_GB2312"/>
          <w:color w:val="000000"/>
          <w:sz w:val="28"/>
          <w:szCs w:val="28"/>
          <w:lang w:val="en-US" w:eastAsia="zh-CN"/>
        </w:rPr>
      </w:pPr>
      <w:r>
        <w:rPr>
          <w:rFonts w:hint="eastAsia" w:ascii="仿宋_GB2312" w:eastAsia="仿宋_GB2312"/>
          <w:color w:val="000000"/>
          <w:sz w:val="28"/>
          <w:szCs w:val="28"/>
          <w:lang w:val="en-US" w:eastAsia="zh-CN"/>
        </w:rPr>
        <w:t>所需附件可在科研处网站资料下载中下载，包括1.《浙江知识产权交易中心 挂牌申请书 模板》、2.《技术转让（专利权）合同 模板》、3.《项目签审、完善、入账流程》、4.《解除委托声明、专利权转让协议模板》、5.《职务科技成果转化现金奖励公示（模板）》、6.《科技人员取得职务科技成果转化现金奖励个人所得税备案表》</w:t>
      </w:r>
    </w:p>
    <w:p w14:paraId="4835A1A7">
      <w:pPr>
        <w:spacing w:line="360" w:lineRule="exact"/>
        <w:jc w:val="both"/>
        <w:rPr>
          <w:rFonts w:hint="eastAsia" w:ascii="仿宋_GB2312" w:eastAsia="仿宋_GB2312"/>
          <w:color w:val="000000"/>
          <w:sz w:val="28"/>
          <w:szCs w:val="28"/>
          <w:lang w:val="en-US" w:eastAsia="zh-CN"/>
        </w:rPr>
      </w:pPr>
      <w:r>
        <w:rPr>
          <w:rFonts w:hint="eastAsia" w:ascii="仿宋_GB2312" w:eastAsia="仿宋_GB2312"/>
          <w:color w:val="000000"/>
          <w:sz w:val="28"/>
          <w:szCs w:val="28"/>
          <w:lang w:eastAsia="zh-CN"/>
        </w:rPr>
        <w:drawing>
          <wp:anchor distT="0" distB="0" distL="114300" distR="114300" simplePos="0" relativeHeight="251667456" behindDoc="1" locked="0" layoutInCell="1" allowOverlap="1">
            <wp:simplePos x="0" y="0"/>
            <wp:positionH relativeFrom="column">
              <wp:posOffset>-882650</wp:posOffset>
            </wp:positionH>
            <wp:positionV relativeFrom="paragraph">
              <wp:posOffset>100965</wp:posOffset>
            </wp:positionV>
            <wp:extent cx="6470015" cy="3647440"/>
            <wp:effectExtent l="0" t="0" r="6985" b="10160"/>
            <wp:wrapNone/>
            <wp:docPr id="1" name="图片 1" descr="e61e2d59f938e7db3118e78db5cf5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61e2d59f938e7db3118e78db5cf5e8"/>
                    <pic:cNvPicPr>
                      <a:picLocks noChangeAspect="1"/>
                    </pic:cNvPicPr>
                  </pic:nvPicPr>
                  <pic:blipFill>
                    <a:blip r:embed="rId5"/>
                    <a:stretch>
                      <a:fillRect/>
                    </a:stretch>
                  </pic:blipFill>
                  <pic:spPr>
                    <a:xfrm>
                      <a:off x="0" y="0"/>
                      <a:ext cx="6470015" cy="3647440"/>
                    </a:xfrm>
                    <a:prstGeom prst="rect">
                      <a:avLst/>
                    </a:prstGeom>
                  </pic:spPr>
                </pic:pic>
              </a:graphicData>
            </a:graphic>
          </wp:anchor>
        </w:drawing>
      </w:r>
      <w:r>
        <w:rPr>
          <w:rFonts w:hint="eastAsia" w:ascii="仿宋_GB2312" w:eastAsia="仿宋_GB2312"/>
          <w:color w:val="000000"/>
          <w:sz w:val="28"/>
          <w:szCs w:val="28"/>
          <w:lang w:val="en-US" w:eastAsia="zh-CN"/>
        </w:rPr>
        <w:t>附件：</w:t>
      </w:r>
    </w:p>
    <w:p w14:paraId="7124C5FD">
      <w:pPr>
        <w:spacing w:line="360" w:lineRule="exact"/>
        <w:jc w:val="both"/>
        <w:rPr>
          <w:rFonts w:hint="default" w:ascii="仿宋_GB2312" w:eastAsia="仿宋_GB2312"/>
          <w:color w:val="000000"/>
          <w:sz w:val="28"/>
          <w:szCs w:val="28"/>
          <w:lang w:val="en-US" w:eastAsia="zh-CN"/>
        </w:rPr>
      </w:pPr>
      <w:r>
        <w:rPr>
          <w:rFonts w:hint="eastAsia" w:ascii="仿宋_GB2312" w:eastAsia="仿宋_GB2312"/>
          <w:color w:val="000000"/>
          <w:sz w:val="28"/>
          <w:szCs w:val="28"/>
          <w:lang w:val="en-US" w:eastAsia="zh-CN"/>
        </w:rPr>
        <w:t>1.</w:t>
      </w:r>
    </w:p>
    <w:p w14:paraId="295B6923">
      <w:pPr>
        <w:spacing w:line="360" w:lineRule="exact"/>
        <w:jc w:val="center"/>
        <w:rPr>
          <w:rFonts w:ascii="仿宋_GB2312" w:eastAsia="仿宋_GB2312"/>
          <w:color w:val="000000"/>
          <w:sz w:val="28"/>
          <w:szCs w:val="28"/>
        </w:rPr>
      </w:pPr>
    </w:p>
    <w:p w14:paraId="20A3C0EC">
      <w:pPr>
        <w:spacing w:line="360" w:lineRule="exact"/>
        <w:jc w:val="center"/>
        <w:rPr>
          <w:rFonts w:ascii="仿宋_GB2312" w:eastAsia="仿宋_GB2312"/>
          <w:color w:val="000000"/>
          <w:sz w:val="28"/>
          <w:szCs w:val="28"/>
        </w:rPr>
      </w:pPr>
    </w:p>
    <w:p w14:paraId="4A50159C">
      <w:pPr>
        <w:spacing w:line="360" w:lineRule="exact"/>
        <w:jc w:val="center"/>
        <w:rPr>
          <w:rFonts w:ascii="仿宋_GB2312" w:eastAsia="仿宋_GB2312"/>
          <w:color w:val="000000"/>
          <w:sz w:val="28"/>
          <w:szCs w:val="28"/>
        </w:rPr>
      </w:pPr>
    </w:p>
    <w:p w14:paraId="527A4C85">
      <w:pPr>
        <w:spacing w:line="360" w:lineRule="exact"/>
        <w:jc w:val="center"/>
        <w:rPr>
          <w:rFonts w:ascii="仿宋_GB2312" w:eastAsia="仿宋_GB2312"/>
          <w:color w:val="000000"/>
          <w:sz w:val="28"/>
          <w:szCs w:val="28"/>
        </w:rPr>
      </w:pPr>
    </w:p>
    <w:p w14:paraId="20F4FB04">
      <w:pPr>
        <w:spacing w:line="360" w:lineRule="exact"/>
        <w:jc w:val="center"/>
        <w:rPr>
          <w:rFonts w:ascii="仿宋_GB2312" w:eastAsia="仿宋_GB2312"/>
          <w:color w:val="000000"/>
          <w:sz w:val="28"/>
          <w:szCs w:val="28"/>
        </w:rPr>
      </w:pPr>
    </w:p>
    <w:p w14:paraId="5ED0FD17">
      <w:pPr>
        <w:spacing w:line="360" w:lineRule="exact"/>
        <w:jc w:val="center"/>
        <w:rPr>
          <w:rFonts w:ascii="仿宋_GB2312" w:eastAsia="仿宋_GB2312"/>
          <w:color w:val="000000"/>
          <w:sz w:val="28"/>
          <w:szCs w:val="28"/>
        </w:rPr>
      </w:pPr>
    </w:p>
    <w:p w14:paraId="516F113B">
      <w:pPr>
        <w:spacing w:line="360" w:lineRule="exact"/>
        <w:jc w:val="center"/>
        <w:rPr>
          <w:rFonts w:ascii="仿宋_GB2312" w:eastAsia="仿宋_GB2312"/>
          <w:color w:val="000000"/>
          <w:sz w:val="28"/>
          <w:szCs w:val="28"/>
        </w:rPr>
      </w:pPr>
    </w:p>
    <w:p w14:paraId="0853BBAF">
      <w:pPr>
        <w:spacing w:line="360" w:lineRule="exact"/>
        <w:jc w:val="center"/>
        <w:rPr>
          <w:rFonts w:ascii="仿宋_GB2312" w:eastAsia="仿宋_GB2312"/>
          <w:color w:val="000000"/>
          <w:sz w:val="28"/>
          <w:szCs w:val="28"/>
        </w:rPr>
      </w:pPr>
    </w:p>
    <w:p w14:paraId="734021AC">
      <w:pPr>
        <w:spacing w:line="360" w:lineRule="exact"/>
        <w:jc w:val="center"/>
        <w:rPr>
          <w:rFonts w:ascii="仿宋_GB2312" w:eastAsia="仿宋_GB2312"/>
          <w:color w:val="000000"/>
          <w:sz w:val="28"/>
          <w:szCs w:val="28"/>
        </w:rPr>
      </w:pPr>
    </w:p>
    <w:p w14:paraId="3B0EF620">
      <w:pPr>
        <w:spacing w:line="360" w:lineRule="exact"/>
        <w:jc w:val="both"/>
        <w:rPr>
          <w:rFonts w:hint="eastAsia" w:ascii="仿宋_GB2312" w:eastAsia="仿宋_GB2312"/>
          <w:color w:val="000000"/>
          <w:sz w:val="28"/>
          <w:szCs w:val="28"/>
          <w:lang w:val="en-US" w:eastAsia="zh-CN"/>
        </w:rPr>
      </w:pPr>
    </w:p>
    <w:p w14:paraId="1A930A56">
      <w:pPr>
        <w:spacing w:line="360" w:lineRule="exact"/>
        <w:jc w:val="both"/>
        <w:rPr>
          <w:rFonts w:hint="eastAsia" w:ascii="仿宋_GB2312" w:eastAsia="仿宋_GB2312"/>
          <w:color w:val="000000"/>
          <w:sz w:val="28"/>
          <w:szCs w:val="28"/>
          <w:lang w:val="en-US" w:eastAsia="zh-CN"/>
        </w:rPr>
      </w:pPr>
    </w:p>
    <w:p w14:paraId="65311CB2">
      <w:pPr>
        <w:spacing w:line="360" w:lineRule="exact"/>
        <w:jc w:val="both"/>
        <w:rPr>
          <w:rFonts w:hint="eastAsia" w:ascii="仿宋_GB2312" w:eastAsia="仿宋_GB2312"/>
          <w:color w:val="000000"/>
          <w:sz w:val="28"/>
          <w:szCs w:val="28"/>
          <w:lang w:val="en-US" w:eastAsia="zh-CN"/>
        </w:rPr>
      </w:pPr>
    </w:p>
    <w:p w14:paraId="3EB90E7D">
      <w:pPr>
        <w:spacing w:line="360" w:lineRule="exact"/>
        <w:jc w:val="both"/>
        <w:rPr>
          <w:rFonts w:hint="eastAsia" w:ascii="仿宋_GB2312" w:eastAsia="仿宋_GB2312"/>
          <w:color w:val="000000"/>
          <w:sz w:val="28"/>
          <w:szCs w:val="28"/>
          <w:lang w:val="en-US" w:eastAsia="zh-CN"/>
        </w:rPr>
      </w:pPr>
    </w:p>
    <w:p w14:paraId="4EA2D101">
      <w:pPr>
        <w:spacing w:line="360" w:lineRule="exact"/>
        <w:jc w:val="both"/>
        <w:rPr>
          <w:rFonts w:hint="eastAsia" w:ascii="仿宋_GB2312" w:eastAsia="仿宋_GB2312"/>
          <w:color w:val="000000"/>
          <w:sz w:val="28"/>
          <w:szCs w:val="28"/>
          <w:lang w:val="en-US" w:eastAsia="zh-CN"/>
        </w:rPr>
      </w:pPr>
    </w:p>
    <w:p w14:paraId="40CF7A89">
      <w:pPr>
        <w:spacing w:line="360" w:lineRule="exact"/>
        <w:jc w:val="both"/>
        <w:rPr>
          <w:rFonts w:hint="eastAsia" w:ascii="仿宋_GB2312" w:eastAsia="仿宋_GB2312"/>
          <w:color w:val="000000"/>
          <w:sz w:val="28"/>
          <w:szCs w:val="28"/>
          <w:lang w:val="en-US" w:eastAsia="zh-CN"/>
        </w:rPr>
      </w:pPr>
    </w:p>
    <w:p w14:paraId="725CE77D">
      <w:pPr>
        <w:spacing w:line="360" w:lineRule="exact"/>
        <w:jc w:val="both"/>
        <w:rPr>
          <w:rFonts w:hint="eastAsia" w:ascii="仿宋_GB2312" w:eastAsia="仿宋_GB2312"/>
          <w:color w:val="000000"/>
          <w:sz w:val="28"/>
          <w:szCs w:val="28"/>
          <w:lang w:val="en-US" w:eastAsia="zh-CN"/>
        </w:rPr>
      </w:pPr>
    </w:p>
    <w:p w14:paraId="20760DEB">
      <w:pPr>
        <w:numPr>
          <w:ilvl w:val="0"/>
          <w:numId w:val="1"/>
        </w:numPr>
        <w:jc w:val="both"/>
        <w:rPr>
          <w:rFonts w:hint="eastAsia" w:ascii="仿宋_GB2312" w:eastAsia="仿宋_GB2312"/>
          <w:color w:val="000000"/>
          <w:sz w:val="36"/>
          <w:szCs w:val="36"/>
          <w:lang w:val="en-US" w:eastAsia="zh-CN"/>
        </w:rPr>
      </w:pPr>
      <w:r>
        <w:rPr>
          <w:rFonts w:hint="eastAsia" w:ascii="仿宋_GB2312" w:eastAsia="仿宋_GB2312"/>
          <w:color w:val="000000"/>
          <w:sz w:val="36"/>
          <w:szCs w:val="36"/>
          <w:lang w:val="en-US" w:eastAsia="zh-CN"/>
        </w:rPr>
        <w:t>工业和信息化部火炬高技术产业开发中心（科技合同备案免税登记）</w:t>
      </w:r>
    </w:p>
    <w:p w14:paraId="57A1BAB8">
      <w:pPr>
        <w:numPr>
          <w:ilvl w:val="0"/>
          <w:numId w:val="0"/>
        </w:numPr>
        <w:jc w:val="both"/>
        <w:rPr>
          <w:rFonts w:hint="eastAsia" w:ascii="仿宋_GB2312" w:eastAsia="仿宋_GB2312"/>
          <w:color w:val="000000"/>
          <w:sz w:val="36"/>
          <w:szCs w:val="36"/>
          <w:lang w:val="en-US" w:eastAsia="zh-CN"/>
        </w:rPr>
      </w:pPr>
      <w:r>
        <w:rPr>
          <w:rFonts w:hint="eastAsia" w:ascii="仿宋_GB2312" w:eastAsia="仿宋_GB2312"/>
          <w:color w:val="000000"/>
          <w:sz w:val="36"/>
          <w:szCs w:val="36"/>
          <w:lang w:val="en-US" w:eastAsia="zh-CN"/>
        </w:rPr>
        <w:t>https://hjrz.chinatorch.org.cn/login</w:t>
      </w:r>
    </w:p>
    <w:p w14:paraId="30509026">
      <w:pPr>
        <w:jc w:val="both"/>
        <w:rPr>
          <w:rFonts w:hint="eastAsia" w:ascii="仿宋_GB2312" w:eastAsia="仿宋_GB2312"/>
          <w:color w:val="000000"/>
          <w:sz w:val="36"/>
          <w:szCs w:val="36"/>
          <w:lang w:val="en-US" w:eastAsia="zh-CN"/>
        </w:rPr>
      </w:pPr>
      <w:r>
        <w:rPr>
          <w:rFonts w:hint="eastAsia" w:ascii="仿宋_GB2312" w:eastAsia="仿宋_GB2312"/>
          <w:color w:val="000000"/>
          <w:sz w:val="36"/>
          <w:szCs w:val="36"/>
          <w:lang w:val="en-US" w:eastAsia="zh-CN"/>
        </w:rPr>
        <w:t>登录账号为浙政钉手机号，登录初始密码由短信发送（</w:t>
      </w:r>
      <w:r>
        <w:rPr>
          <w:rFonts w:hint="eastAsia" w:ascii="仿宋_GB2312" w:eastAsia="仿宋_GB2312"/>
          <w:color w:val="FF0000"/>
          <w:sz w:val="36"/>
          <w:szCs w:val="36"/>
          <w:lang w:val="en-US" w:eastAsia="zh-CN"/>
        </w:rPr>
        <w:t>如未收到可查看是否被拦截或点忘记密码重置</w:t>
      </w:r>
      <w:r>
        <w:rPr>
          <w:rFonts w:hint="eastAsia" w:ascii="仿宋_GB2312" w:eastAsia="仿宋_GB2312"/>
          <w:color w:val="000000"/>
          <w:sz w:val="36"/>
          <w:szCs w:val="36"/>
          <w:lang w:val="en-US" w:eastAsia="zh-CN"/>
        </w:rPr>
        <w:t xml:space="preserve">），账号有效期至2030年底。####登录后点击右上角企业服务 </w:t>
      </w:r>
    </w:p>
    <w:p w14:paraId="517FE281">
      <w:pPr>
        <w:numPr>
          <w:ilvl w:val="0"/>
          <w:numId w:val="2"/>
        </w:numPr>
        <w:jc w:val="both"/>
        <w:rPr>
          <w:rFonts w:hint="eastAsia" w:ascii="仿宋_GB2312" w:eastAsia="仿宋_GB2312"/>
          <w:color w:val="000000"/>
          <w:sz w:val="36"/>
          <w:szCs w:val="36"/>
          <w:lang w:val="en-US" w:eastAsia="zh-CN"/>
        </w:rPr>
      </w:pPr>
      <w:r>
        <w:rPr>
          <w:rFonts w:hint="eastAsia" w:ascii="仿宋_GB2312" w:eastAsia="仿宋_GB2312"/>
          <w:color w:val="000000"/>
          <w:sz w:val="36"/>
          <w:szCs w:val="36"/>
          <w:lang w:val="en-US" w:eastAsia="zh-CN"/>
        </w:rPr>
        <w:t>选择衢州学院（</w:t>
      </w:r>
      <w:r>
        <w:rPr>
          <w:rFonts w:hint="eastAsia" w:ascii="仿宋_GB2312" w:eastAsia="仿宋_GB2312"/>
          <w:color w:val="FF0000"/>
          <w:sz w:val="36"/>
          <w:szCs w:val="36"/>
          <w:lang w:val="en-US" w:eastAsia="zh-CN"/>
        </w:rPr>
        <w:t>选择企业服务！角色为单位代办人！</w:t>
      </w:r>
      <w:r>
        <w:rPr>
          <w:rFonts w:hint="eastAsia" w:ascii="仿宋_GB2312" w:eastAsia="仿宋_GB2312"/>
          <w:color w:val="000000"/>
          <w:sz w:val="36"/>
          <w:szCs w:val="36"/>
          <w:lang w:val="en-US" w:eastAsia="zh-CN"/>
        </w:rPr>
        <w:t>）</w:t>
      </w:r>
    </w:p>
    <w:p w14:paraId="462687ED">
      <w:pPr>
        <w:numPr>
          <w:ilvl w:val="0"/>
          <w:numId w:val="2"/>
        </w:numPr>
        <w:jc w:val="both"/>
        <w:rPr>
          <w:rFonts w:hint="eastAsia" w:ascii="仿宋_GB2312" w:eastAsia="仿宋_GB2312"/>
          <w:color w:val="000000"/>
          <w:sz w:val="36"/>
          <w:szCs w:val="36"/>
          <w:lang w:val="en-US" w:eastAsia="zh-CN"/>
        </w:rPr>
      </w:pPr>
      <w:r>
        <w:rPr>
          <w:rFonts w:hint="eastAsia" w:ascii="仿宋_GB2312" w:eastAsia="仿宋_GB2312"/>
          <w:color w:val="000000"/>
          <w:sz w:val="36"/>
          <w:szCs w:val="36"/>
          <w:lang w:val="en-US" w:eastAsia="zh-CN"/>
        </w:rPr>
        <w:t>境内合同申请（</w:t>
      </w:r>
      <w:r>
        <w:rPr>
          <w:rFonts w:hint="eastAsia" w:ascii="仿宋_GB2312" w:eastAsia="仿宋_GB2312"/>
          <w:color w:val="FF0000"/>
          <w:sz w:val="36"/>
          <w:szCs w:val="36"/>
          <w:lang w:val="en-US" w:eastAsia="zh-CN"/>
        </w:rPr>
        <w:t>注意：“登记机构”选择浙江省-浙江省科技评估和成果转化中心，不选衢州市！否则无人审批无法免税！！！</w:t>
      </w:r>
      <w:r>
        <w:rPr>
          <w:rFonts w:hint="eastAsia" w:ascii="仿宋_GB2312" w:eastAsia="仿宋_GB2312"/>
          <w:color w:val="000000"/>
          <w:sz w:val="36"/>
          <w:szCs w:val="36"/>
          <w:lang w:val="en-US" w:eastAsia="zh-CN"/>
        </w:rPr>
        <w:t>）</w:t>
      </w:r>
    </w:p>
    <w:p w14:paraId="7EEE3A54">
      <w:pPr>
        <w:numPr>
          <w:ilvl w:val="0"/>
          <w:numId w:val="2"/>
        </w:numPr>
        <w:jc w:val="both"/>
        <w:rPr>
          <w:rFonts w:hint="eastAsia" w:ascii="仿宋_GB2312" w:eastAsia="仿宋_GB2312"/>
          <w:color w:val="000000"/>
          <w:sz w:val="36"/>
          <w:szCs w:val="36"/>
          <w:lang w:val="en-US" w:eastAsia="zh-CN"/>
        </w:rPr>
      </w:pPr>
      <w:r>
        <w:rPr>
          <w:rFonts w:hint="eastAsia" w:ascii="仿宋_GB2312" w:eastAsia="仿宋_GB2312"/>
          <w:color w:val="000000"/>
          <w:sz w:val="36"/>
          <w:szCs w:val="36"/>
          <w:lang w:val="en-US" w:eastAsia="zh-CN"/>
        </w:rPr>
        <w:t>开发合同上传合同，转化/许可合同上传合同及手续合格证明/许可登记证明（</w:t>
      </w:r>
      <w:r>
        <w:rPr>
          <w:rFonts w:hint="eastAsia" w:ascii="仿宋_GB2312" w:eastAsia="仿宋_GB2312"/>
          <w:color w:val="FF0000"/>
          <w:sz w:val="36"/>
          <w:szCs w:val="36"/>
          <w:lang w:val="en-US" w:eastAsia="zh-CN"/>
        </w:rPr>
        <w:t>合同签订后1个月内需要提交免税登记/转让或许可合同在手续合格证明或许可登记证明下达一个月内完成登记，否则无法免税！！</w:t>
      </w:r>
      <w:r>
        <w:rPr>
          <w:rFonts w:hint="eastAsia" w:ascii="仿宋_GB2312" w:eastAsia="仿宋_GB2312"/>
          <w:color w:val="000000"/>
          <w:sz w:val="36"/>
          <w:szCs w:val="36"/>
          <w:lang w:val="en-US" w:eastAsia="zh-CN"/>
        </w:rPr>
        <w:t>）</w:t>
      </w:r>
    </w:p>
    <w:p w14:paraId="5A996237">
      <w:pPr>
        <w:numPr>
          <w:ilvl w:val="0"/>
          <w:numId w:val="2"/>
        </w:numPr>
        <w:jc w:val="both"/>
        <w:rPr>
          <w:rFonts w:hint="eastAsia" w:ascii="仿宋_GB2312" w:eastAsia="仿宋_GB2312"/>
          <w:color w:val="000000"/>
          <w:sz w:val="36"/>
          <w:szCs w:val="36"/>
          <w:lang w:val="en-US" w:eastAsia="zh-CN"/>
        </w:rPr>
      </w:pPr>
      <w:r>
        <w:rPr>
          <w:rFonts w:hint="eastAsia" w:ascii="仿宋_GB2312" w:eastAsia="仿宋_GB2312"/>
          <w:color w:val="000000"/>
          <w:sz w:val="36"/>
          <w:szCs w:val="36"/>
          <w:lang w:val="en-US" w:eastAsia="zh-CN"/>
        </w:rPr>
        <w:t>审核通过后省里会寄出纸质登记证明（</w:t>
      </w:r>
      <w:r>
        <w:rPr>
          <w:rFonts w:hint="eastAsia" w:ascii="仿宋_GB2312" w:eastAsia="仿宋_GB2312"/>
          <w:color w:val="FF0000"/>
          <w:sz w:val="36"/>
          <w:szCs w:val="36"/>
          <w:lang w:val="en-US" w:eastAsia="zh-CN"/>
        </w:rPr>
        <w:t>联系方式填自己，顺丰到付</w:t>
      </w:r>
      <w:r>
        <w:rPr>
          <w:rFonts w:hint="eastAsia" w:ascii="仿宋_GB2312" w:eastAsia="仿宋_GB2312"/>
          <w:color w:val="000000"/>
          <w:sz w:val="36"/>
          <w:szCs w:val="36"/>
          <w:lang w:val="en-US" w:eastAsia="zh-CN"/>
        </w:rPr>
        <w:t>），开发票时提供财务即可发票免税，如2-3个工作日还没</w:t>
      </w:r>
      <w:bookmarkStart w:id="0" w:name="_GoBack"/>
      <w:bookmarkEnd w:id="0"/>
      <w:r>
        <w:rPr>
          <w:rFonts w:hint="eastAsia" w:ascii="仿宋_GB2312" w:eastAsia="仿宋_GB2312"/>
          <w:color w:val="000000"/>
          <w:sz w:val="36"/>
          <w:szCs w:val="36"/>
          <w:lang w:val="en-US" w:eastAsia="zh-CN"/>
        </w:rPr>
        <w:t>有收到登录查看是否被退回或登记机构选择有误。</w:t>
      </w:r>
    </w:p>
    <w:p w14:paraId="062F3F8A">
      <w:pPr>
        <w:jc w:val="both"/>
        <w:rPr>
          <w:rFonts w:hint="eastAsia" w:ascii="仿宋_GB2312" w:eastAsia="仿宋_GB2312"/>
          <w:color w:val="FF0000"/>
          <w:sz w:val="36"/>
          <w:szCs w:val="36"/>
          <w:lang w:val="en-US" w:eastAsia="zh-CN"/>
        </w:rPr>
      </w:pPr>
      <w:r>
        <w:rPr>
          <w:rFonts w:hint="eastAsia" w:ascii="仿宋_GB2312" w:eastAsia="仿宋_GB2312"/>
          <w:color w:val="FF0000"/>
          <w:sz w:val="36"/>
          <w:szCs w:val="36"/>
          <w:lang w:val="en-US" w:eastAsia="zh-CN"/>
        </w:rPr>
        <w:t>注意：免税证明需在合同签订后1个月内办理，转化合同需要再手合获得后1个月内办理。有问题可联系057189986578胡杰（登记处）.</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E47B1">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B6071C"/>
    <w:multiLevelType w:val="singleLevel"/>
    <w:tmpl w:val="A1B6071C"/>
    <w:lvl w:ilvl="0" w:tentative="0">
      <w:start w:val="2"/>
      <w:numFmt w:val="decimal"/>
      <w:lvlText w:val="%1."/>
      <w:lvlJc w:val="left"/>
      <w:pPr>
        <w:tabs>
          <w:tab w:val="left" w:pos="312"/>
        </w:tabs>
      </w:pPr>
    </w:lvl>
  </w:abstractNum>
  <w:abstractNum w:abstractNumId="1">
    <w:nsid w:val="40478949"/>
    <w:multiLevelType w:val="singleLevel"/>
    <w:tmpl w:val="40478949"/>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76258E"/>
    <w:rsid w:val="00006E46"/>
    <w:rsid w:val="00016851"/>
    <w:rsid w:val="00016ABD"/>
    <w:rsid w:val="0005099F"/>
    <w:rsid w:val="000979F0"/>
    <w:rsid w:val="000F3B47"/>
    <w:rsid w:val="00153068"/>
    <w:rsid w:val="00176961"/>
    <w:rsid w:val="00177A02"/>
    <w:rsid w:val="001B5F9B"/>
    <w:rsid w:val="001B6C44"/>
    <w:rsid w:val="001D1A3E"/>
    <w:rsid w:val="00230D31"/>
    <w:rsid w:val="00251C5A"/>
    <w:rsid w:val="0029322B"/>
    <w:rsid w:val="002A5A59"/>
    <w:rsid w:val="002A63D9"/>
    <w:rsid w:val="002C33DC"/>
    <w:rsid w:val="002D4CB3"/>
    <w:rsid w:val="00300AEC"/>
    <w:rsid w:val="00321631"/>
    <w:rsid w:val="00333B17"/>
    <w:rsid w:val="0035674B"/>
    <w:rsid w:val="00396C5C"/>
    <w:rsid w:val="0039710E"/>
    <w:rsid w:val="003C0721"/>
    <w:rsid w:val="00447FB3"/>
    <w:rsid w:val="00485203"/>
    <w:rsid w:val="004B7D15"/>
    <w:rsid w:val="004F50D1"/>
    <w:rsid w:val="0050217C"/>
    <w:rsid w:val="005419C7"/>
    <w:rsid w:val="005930FC"/>
    <w:rsid w:val="005B55EC"/>
    <w:rsid w:val="005F45AB"/>
    <w:rsid w:val="00610789"/>
    <w:rsid w:val="006159C7"/>
    <w:rsid w:val="006B0DE0"/>
    <w:rsid w:val="006D1842"/>
    <w:rsid w:val="0073251C"/>
    <w:rsid w:val="00742044"/>
    <w:rsid w:val="00750448"/>
    <w:rsid w:val="0076258E"/>
    <w:rsid w:val="00865C4F"/>
    <w:rsid w:val="008D2587"/>
    <w:rsid w:val="008E74F3"/>
    <w:rsid w:val="009008F6"/>
    <w:rsid w:val="00935193"/>
    <w:rsid w:val="00936A71"/>
    <w:rsid w:val="009470A6"/>
    <w:rsid w:val="009555D3"/>
    <w:rsid w:val="009A4F33"/>
    <w:rsid w:val="00A82A3C"/>
    <w:rsid w:val="00A84653"/>
    <w:rsid w:val="00AB2997"/>
    <w:rsid w:val="00AF4DAD"/>
    <w:rsid w:val="00B57F98"/>
    <w:rsid w:val="00B61912"/>
    <w:rsid w:val="00B946DB"/>
    <w:rsid w:val="00B953C3"/>
    <w:rsid w:val="00BD231B"/>
    <w:rsid w:val="00BE0E1E"/>
    <w:rsid w:val="00BE2F49"/>
    <w:rsid w:val="00C26B39"/>
    <w:rsid w:val="00C77CFA"/>
    <w:rsid w:val="00C93E83"/>
    <w:rsid w:val="00CE1EDB"/>
    <w:rsid w:val="00CE28AF"/>
    <w:rsid w:val="00D2464F"/>
    <w:rsid w:val="00D42FE6"/>
    <w:rsid w:val="00DC3E39"/>
    <w:rsid w:val="00DD3DD0"/>
    <w:rsid w:val="00DE51DB"/>
    <w:rsid w:val="00DF5ECF"/>
    <w:rsid w:val="00E05C23"/>
    <w:rsid w:val="00E07758"/>
    <w:rsid w:val="00E55A21"/>
    <w:rsid w:val="00E7561B"/>
    <w:rsid w:val="00E75BA1"/>
    <w:rsid w:val="00EA02CB"/>
    <w:rsid w:val="00EA09CB"/>
    <w:rsid w:val="00EE41C7"/>
    <w:rsid w:val="00F0105E"/>
    <w:rsid w:val="00F87598"/>
    <w:rsid w:val="00FB031F"/>
    <w:rsid w:val="00FB0EAF"/>
    <w:rsid w:val="00FE145D"/>
    <w:rsid w:val="212C4E34"/>
    <w:rsid w:val="21DE6C80"/>
    <w:rsid w:val="2AFB559C"/>
    <w:rsid w:val="43472007"/>
    <w:rsid w:val="454067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71"/>
    <customShpInfo spid="_x0000_s1029"/>
    <customShpInfo spid="_x0000_s1067"/>
    <customShpInfo spid="_x0000_s1068"/>
    <customShpInfo spid="_x0000_s1062"/>
    <customShpInfo spid="_x0000_s1070"/>
    <customShpInfo spid="_x0000_s1063"/>
    <customShpInfo spid="_x0000_s106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Www.51GHO.Net</Company>
  <Pages>3</Pages>
  <Words>765</Words>
  <Characters>817</Characters>
  <Lines>7</Lines>
  <Paragraphs>2</Paragraphs>
  <TotalTime>8</TotalTime>
  <ScaleCrop>false</ScaleCrop>
  <LinksUpToDate>false</LinksUpToDate>
  <CharactersWithSpaces>836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2019-04-15T01:00:00Z</dcterms:created>
  <dc:creator>51GHO</dc:creator>
  <cp:lastModifiedBy>萱</cp:lastModifiedBy>
  <dcterms:modified xsi:type="dcterms:W3CDTF">2025-06-24T01:31:36Z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659B6208E1BC4C2C9E8DCA4EB3476DD2_12</vt:lpwstr>
  </property>
  <property fmtid="{D5CDD505-2E9C-101B-9397-08002B2CF9AE}" pid="4" name="KSOTemplateDocerSaveRecord">
    <vt:lpwstr>eyJoZGlkIjoiZTYxOGUyYzM2ZDg2NTA4OWRiMzgzMTc4NDMwZDIyODgiLCJ1c2VySWQiOiI1NjU4NDQxOTMifQ==</vt:lpwstr>
  </property>
</Properties>
</file>